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77C76" w14:textId="77777777" w:rsidR="008D5421" w:rsidRPr="008E5277" w:rsidRDefault="008D5421" w:rsidP="008D5421">
      <w:pPr>
        <w:jc w:val="center"/>
        <w:rPr>
          <w:rFonts w:asciiTheme="minorHAnsi" w:hAnsiTheme="minorHAnsi"/>
          <w:b/>
          <w:sz w:val="24"/>
          <w:u w:val="single"/>
        </w:rPr>
      </w:pPr>
      <w:bookmarkStart w:id="0" w:name="_GoBack"/>
      <w:bookmarkEnd w:id="0"/>
      <w:r w:rsidRPr="008E5277">
        <w:rPr>
          <w:rFonts w:asciiTheme="minorHAnsi" w:hAnsiTheme="minorHAnsi"/>
          <w:b/>
          <w:sz w:val="24"/>
          <w:u w:val="single"/>
        </w:rPr>
        <w:t>BUSINESS ACTIVITIES RETURN</w:t>
      </w:r>
    </w:p>
    <w:p w14:paraId="7A0E7C47" w14:textId="77777777" w:rsidR="008D5421" w:rsidRDefault="008D5421" w:rsidP="008D5421">
      <w:pPr>
        <w:rPr>
          <w:rFonts w:asciiTheme="minorHAnsi" w:hAnsiTheme="minorHAnsi"/>
          <w:sz w:val="20"/>
        </w:rPr>
      </w:pPr>
    </w:p>
    <w:tbl>
      <w:tblPr>
        <w:tblStyle w:val="TableGrid"/>
        <w:tblW w:w="0" w:type="auto"/>
        <w:tblLook w:val="04A0" w:firstRow="1" w:lastRow="0" w:firstColumn="1" w:lastColumn="0" w:noHBand="0" w:noVBand="1"/>
      </w:tblPr>
      <w:tblGrid>
        <w:gridCol w:w="1655"/>
        <w:gridCol w:w="4436"/>
        <w:gridCol w:w="1559"/>
        <w:gridCol w:w="1978"/>
      </w:tblGrid>
      <w:tr w:rsidR="008D5421" w:rsidRPr="00606BE2" w14:paraId="67E318E3" w14:textId="77777777" w:rsidTr="00A20B6A">
        <w:tc>
          <w:tcPr>
            <w:tcW w:w="1655" w:type="dxa"/>
            <w:shd w:val="clear" w:color="auto" w:fill="0070C0"/>
          </w:tcPr>
          <w:p w14:paraId="18C29F97" w14:textId="6F57E9E9" w:rsidR="008D5421" w:rsidRPr="00606BE2" w:rsidRDefault="008D5421" w:rsidP="00BA58E8">
            <w:pPr>
              <w:spacing w:before="40" w:after="40"/>
              <w:jc w:val="right"/>
              <w:rPr>
                <w:rFonts w:asciiTheme="minorHAnsi" w:hAnsiTheme="minorHAnsi"/>
                <w:b/>
                <w:color w:val="FFFFFF" w:themeColor="background1"/>
                <w:sz w:val="18"/>
              </w:rPr>
            </w:pPr>
            <w:r w:rsidRPr="00606BE2">
              <w:rPr>
                <w:rFonts w:asciiTheme="minorHAnsi" w:hAnsiTheme="minorHAnsi"/>
                <w:b/>
                <w:color w:val="FFFFFF" w:themeColor="background1"/>
                <w:sz w:val="18"/>
              </w:rPr>
              <w:t>Participant</w:t>
            </w:r>
            <w:r w:rsidR="008404FB">
              <w:rPr>
                <w:rFonts w:asciiTheme="minorHAnsi" w:hAnsiTheme="minorHAnsi"/>
                <w:b/>
                <w:color w:val="FFFFFF" w:themeColor="background1"/>
                <w:sz w:val="18"/>
              </w:rPr>
              <w:t xml:space="preserve"> </w:t>
            </w:r>
            <w:r>
              <w:rPr>
                <w:rFonts w:asciiTheme="minorHAnsi" w:hAnsiTheme="minorHAnsi"/>
                <w:b/>
                <w:color w:val="FFFFFF" w:themeColor="background1"/>
                <w:sz w:val="18"/>
              </w:rPr>
              <w:t>n</w:t>
            </w:r>
            <w:r w:rsidRPr="00606BE2">
              <w:rPr>
                <w:rFonts w:asciiTheme="minorHAnsi" w:hAnsiTheme="minorHAnsi"/>
                <w:b/>
                <w:color w:val="FFFFFF" w:themeColor="background1"/>
                <w:sz w:val="18"/>
              </w:rPr>
              <w:t>ame</w:t>
            </w:r>
            <w:r w:rsidR="00BA58E8">
              <w:rPr>
                <w:rFonts w:asciiTheme="minorHAnsi" w:hAnsiTheme="minorHAnsi"/>
                <w:b/>
                <w:color w:val="FFFFFF" w:themeColor="background1"/>
                <w:sz w:val="18"/>
              </w:rPr>
              <w:t>:</w:t>
            </w:r>
          </w:p>
        </w:tc>
        <w:tc>
          <w:tcPr>
            <w:tcW w:w="4436" w:type="dxa"/>
          </w:tcPr>
          <w:p w14:paraId="7D7117A1" w14:textId="77777777" w:rsidR="008D5421" w:rsidRPr="00606BE2" w:rsidRDefault="008D5421" w:rsidP="00A20B6A">
            <w:pPr>
              <w:spacing w:before="40" w:after="40"/>
              <w:rPr>
                <w:rFonts w:asciiTheme="minorHAnsi" w:hAnsiTheme="minorHAnsi"/>
                <w:sz w:val="20"/>
              </w:rPr>
            </w:pPr>
          </w:p>
        </w:tc>
        <w:tc>
          <w:tcPr>
            <w:tcW w:w="1559" w:type="dxa"/>
            <w:shd w:val="clear" w:color="auto" w:fill="0070C0"/>
          </w:tcPr>
          <w:p w14:paraId="76A46908" w14:textId="77777777" w:rsidR="008D5421" w:rsidRPr="00606BE2" w:rsidRDefault="008D5421" w:rsidP="00A20B6A">
            <w:pPr>
              <w:spacing w:before="40" w:after="40"/>
              <w:jc w:val="right"/>
              <w:rPr>
                <w:rFonts w:asciiTheme="minorHAnsi" w:hAnsiTheme="minorHAnsi"/>
                <w:b/>
                <w:color w:val="FFFFFF" w:themeColor="background1"/>
                <w:sz w:val="18"/>
              </w:rPr>
            </w:pPr>
            <w:r>
              <w:rPr>
                <w:rFonts w:asciiTheme="minorHAnsi" w:hAnsiTheme="minorHAnsi"/>
                <w:b/>
                <w:color w:val="FFFFFF" w:themeColor="background1"/>
                <w:sz w:val="18"/>
              </w:rPr>
              <w:t>Quarter ending:</w:t>
            </w:r>
          </w:p>
        </w:tc>
        <w:tc>
          <w:tcPr>
            <w:tcW w:w="1978" w:type="dxa"/>
          </w:tcPr>
          <w:p w14:paraId="1C5E4754" w14:textId="77777777" w:rsidR="008D5421" w:rsidRPr="00606BE2" w:rsidRDefault="008D5421" w:rsidP="00A20B6A">
            <w:pPr>
              <w:spacing w:before="40" w:after="40"/>
              <w:rPr>
                <w:rFonts w:asciiTheme="minorHAnsi" w:hAnsiTheme="minorHAnsi"/>
                <w:sz w:val="20"/>
              </w:rPr>
            </w:pPr>
          </w:p>
        </w:tc>
      </w:tr>
    </w:tbl>
    <w:p w14:paraId="0E3E9F39" w14:textId="77777777" w:rsidR="008D5421" w:rsidRDefault="008D5421" w:rsidP="008D5421">
      <w:pPr>
        <w:rPr>
          <w:rFonts w:asciiTheme="minorHAnsi" w:hAnsiTheme="minorHAnsi"/>
          <w:sz w:val="20"/>
        </w:rPr>
      </w:pPr>
    </w:p>
    <w:p w14:paraId="136F109F" w14:textId="77777777" w:rsidR="008D5421" w:rsidRDefault="008D5421" w:rsidP="008D5421">
      <w:pPr>
        <w:rPr>
          <w:rFonts w:asciiTheme="minorHAnsi" w:hAnsiTheme="minorHAnsi"/>
          <w:sz w:val="20"/>
        </w:rPr>
      </w:pPr>
    </w:p>
    <w:p w14:paraId="26DD5F1B" w14:textId="5CA712FC" w:rsidR="008D5421" w:rsidRPr="008E5277" w:rsidRDefault="00651586" w:rsidP="008D5421">
      <w:pPr>
        <w:keepNext/>
        <w:rPr>
          <w:rFonts w:asciiTheme="minorHAnsi" w:hAnsiTheme="minorHAnsi"/>
          <w:b/>
          <w:u w:val="single"/>
        </w:rPr>
      </w:pPr>
      <w:r>
        <w:rPr>
          <w:rFonts w:asciiTheme="minorHAnsi" w:hAnsiTheme="minorHAnsi"/>
          <w:b/>
          <w:u w:val="single"/>
        </w:rPr>
        <w:t>Introductory Information</w:t>
      </w:r>
    </w:p>
    <w:p w14:paraId="15966341" w14:textId="77777777" w:rsidR="008D5421" w:rsidRDefault="008D5421" w:rsidP="008D5421">
      <w:pPr>
        <w:rPr>
          <w:rFonts w:asciiTheme="minorHAnsi" w:hAnsiTheme="minorHAnsi"/>
          <w:sz w:val="20"/>
        </w:rPr>
      </w:pPr>
    </w:p>
    <w:p w14:paraId="1B46C632" w14:textId="1090449C" w:rsidR="008C5C3B" w:rsidRDefault="008D5421" w:rsidP="008D5421">
      <w:pPr>
        <w:rPr>
          <w:rFonts w:asciiTheme="minorHAnsi" w:hAnsiTheme="minorHAnsi"/>
          <w:sz w:val="20"/>
        </w:rPr>
      </w:pPr>
      <w:r>
        <w:rPr>
          <w:rFonts w:asciiTheme="minorHAnsi" w:hAnsiTheme="minorHAnsi"/>
          <w:sz w:val="20"/>
        </w:rPr>
        <w:t>This form is a prescribed return under ASX Clear</w:t>
      </w:r>
      <w:r w:rsidR="008B53EB">
        <w:rPr>
          <w:rFonts w:asciiTheme="minorHAnsi" w:hAnsiTheme="minorHAnsi"/>
          <w:sz w:val="20"/>
        </w:rPr>
        <w:t xml:space="preserve"> Operating</w:t>
      </w:r>
      <w:r>
        <w:rPr>
          <w:rFonts w:asciiTheme="minorHAnsi" w:hAnsiTheme="minorHAnsi"/>
          <w:sz w:val="20"/>
        </w:rPr>
        <w:t xml:space="preserve"> Rule S1.3.1(1).  It is to be completed by participants on a </w:t>
      </w:r>
      <w:r w:rsidRPr="008E5277">
        <w:rPr>
          <w:rFonts w:asciiTheme="minorHAnsi" w:hAnsiTheme="minorHAnsi"/>
          <w:sz w:val="20"/>
        </w:rPr>
        <w:t>quarterly</w:t>
      </w:r>
      <w:r>
        <w:rPr>
          <w:rFonts w:asciiTheme="minorHAnsi" w:hAnsiTheme="minorHAnsi"/>
          <w:sz w:val="20"/>
        </w:rPr>
        <w:t xml:space="preserve"> basis.</w:t>
      </w:r>
    </w:p>
    <w:p w14:paraId="58EA80EF" w14:textId="77777777" w:rsidR="008C5C3B" w:rsidRDefault="008C5C3B" w:rsidP="008D5421">
      <w:pPr>
        <w:rPr>
          <w:rFonts w:asciiTheme="minorHAnsi" w:hAnsiTheme="minorHAnsi"/>
          <w:sz w:val="20"/>
        </w:rPr>
      </w:pPr>
    </w:p>
    <w:p w14:paraId="456A834A" w14:textId="1539E1F7" w:rsidR="008D5421" w:rsidRDefault="008D5421" w:rsidP="008D5421">
      <w:pPr>
        <w:rPr>
          <w:rFonts w:asciiTheme="minorHAnsi" w:hAnsiTheme="minorHAnsi"/>
          <w:sz w:val="20"/>
        </w:rPr>
      </w:pPr>
      <w:r>
        <w:rPr>
          <w:rFonts w:asciiTheme="minorHAnsi" w:hAnsiTheme="minorHAnsi"/>
          <w:sz w:val="20"/>
        </w:rPr>
        <w:t xml:space="preserve">The information provided will be used by ASX Clear as part of </w:t>
      </w:r>
      <w:r w:rsidR="008B53EB">
        <w:rPr>
          <w:rFonts w:asciiTheme="minorHAnsi" w:hAnsiTheme="minorHAnsi"/>
          <w:sz w:val="20"/>
        </w:rPr>
        <w:t xml:space="preserve">its </w:t>
      </w:r>
      <w:r>
        <w:rPr>
          <w:rFonts w:asciiTheme="minorHAnsi" w:hAnsiTheme="minorHAnsi"/>
          <w:sz w:val="20"/>
        </w:rPr>
        <w:t>assessment of the minimum core capital requirement for each participant.</w:t>
      </w:r>
    </w:p>
    <w:p w14:paraId="223B7D16" w14:textId="77777777" w:rsidR="008D5421" w:rsidRDefault="008D5421" w:rsidP="008D5421">
      <w:pPr>
        <w:rPr>
          <w:rFonts w:asciiTheme="minorHAnsi" w:hAnsiTheme="minorHAnsi"/>
          <w:sz w:val="20"/>
        </w:rPr>
      </w:pPr>
    </w:p>
    <w:p w14:paraId="095EC03E" w14:textId="45F30D27" w:rsidR="003929D5" w:rsidRDefault="008D5421" w:rsidP="008D5421">
      <w:pPr>
        <w:rPr>
          <w:rFonts w:asciiTheme="minorHAnsi" w:hAnsiTheme="minorHAnsi"/>
          <w:sz w:val="20"/>
        </w:rPr>
      </w:pPr>
      <w:r>
        <w:rPr>
          <w:rFonts w:asciiTheme="minorHAnsi" w:hAnsiTheme="minorHAnsi"/>
          <w:sz w:val="20"/>
        </w:rPr>
        <w:t>The form seeks information on each participant’s own account business and non</w:t>
      </w:r>
      <w:r w:rsidR="00651586">
        <w:rPr>
          <w:rFonts w:asciiTheme="minorHAnsi" w:hAnsiTheme="minorHAnsi"/>
          <w:sz w:val="20"/>
        </w:rPr>
        <w:t>-</w:t>
      </w:r>
      <w:r>
        <w:rPr>
          <w:rFonts w:asciiTheme="minorHAnsi" w:hAnsiTheme="minorHAnsi"/>
          <w:sz w:val="20"/>
        </w:rPr>
        <w:t xml:space="preserve">ASX client activity.  </w:t>
      </w:r>
      <w:r w:rsidR="00A41E05">
        <w:rPr>
          <w:rFonts w:asciiTheme="minorHAnsi" w:hAnsiTheme="minorHAnsi"/>
          <w:sz w:val="20"/>
        </w:rPr>
        <w:t>A</w:t>
      </w:r>
      <w:r w:rsidR="00E31188">
        <w:rPr>
          <w:rFonts w:asciiTheme="minorHAnsi" w:hAnsiTheme="minorHAnsi"/>
          <w:sz w:val="20"/>
        </w:rPr>
        <w:t xml:space="preserve">ctivities or products for which the participant is licensed but does not </w:t>
      </w:r>
      <w:r w:rsidR="00E31188" w:rsidRPr="00651586">
        <w:rPr>
          <w:rFonts w:asciiTheme="minorHAnsi" w:hAnsiTheme="minorHAnsi"/>
          <w:sz w:val="20"/>
        </w:rPr>
        <w:t xml:space="preserve">currently </w:t>
      </w:r>
      <w:r w:rsidR="00651586" w:rsidRPr="00397EA5">
        <w:rPr>
          <w:rFonts w:asciiTheme="minorHAnsi" w:hAnsiTheme="minorHAnsi"/>
          <w:sz w:val="20"/>
        </w:rPr>
        <w:t>trade/offer</w:t>
      </w:r>
      <w:r w:rsidR="00E31188" w:rsidRPr="00651586">
        <w:rPr>
          <w:rFonts w:asciiTheme="minorHAnsi" w:hAnsiTheme="minorHAnsi"/>
          <w:sz w:val="20"/>
        </w:rPr>
        <w:t xml:space="preserve"> (and has no plans to </w:t>
      </w:r>
      <w:r w:rsidR="00651586" w:rsidRPr="00651586">
        <w:rPr>
          <w:rFonts w:asciiTheme="minorHAnsi" w:hAnsiTheme="minorHAnsi"/>
          <w:sz w:val="20"/>
        </w:rPr>
        <w:t>trade</w:t>
      </w:r>
      <w:r w:rsidR="00651586">
        <w:rPr>
          <w:rFonts w:asciiTheme="minorHAnsi" w:hAnsiTheme="minorHAnsi"/>
          <w:sz w:val="20"/>
        </w:rPr>
        <w:t>/offer</w:t>
      </w:r>
      <w:r w:rsidR="00E31188">
        <w:rPr>
          <w:rFonts w:asciiTheme="minorHAnsi" w:hAnsiTheme="minorHAnsi"/>
          <w:sz w:val="20"/>
        </w:rPr>
        <w:t>) should not be reported in this return.</w:t>
      </w:r>
    </w:p>
    <w:p w14:paraId="46ABE31C" w14:textId="77777777" w:rsidR="003929D5" w:rsidRDefault="003929D5" w:rsidP="008D5421">
      <w:pPr>
        <w:rPr>
          <w:rFonts w:asciiTheme="minorHAnsi" w:hAnsiTheme="minorHAnsi"/>
          <w:sz w:val="20"/>
        </w:rPr>
      </w:pPr>
    </w:p>
    <w:p w14:paraId="6535A14E" w14:textId="79777E26" w:rsidR="00E17A53" w:rsidRDefault="008D5421" w:rsidP="008D5421">
      <w:pPr>
        <w:rPr>
          <w:rFonts w:asciiTheme="minorHAnsi" w:hAnsiTheme="minorHAnsi"/>
          <w:sz w:val="20"/>
        </w:rPr>
      </w:pPr>
      <w:r>
        <w:rPr>
          <w:rFonts w:asciiTheme="minorHAnsi" w:hAnsiTheme="minorHAnsi"/>
          <w:sz w:val="20"/>
        </w:rPr>
        <w:t>P</w:t>
      </w:r>
      <w:r w:rsidRPr="00A547ED">
        <w:rPr>
          <w:rFonts w:asciiTheme="minorHAnsi" w:hAnsiTheme="minorHAnsi"/>
          <w:sz w:val="20"/>
        </w:rPr>
        <w:t xml:space="preserve">articipants have the option to </w:t>
      </w:r>
      <w:r w:rsidR="00B943E0">
        <w:rPr>
          <w:rFonts w:asciiTheme="minorHAnsi" w:hAnsiTheme="minorHAnsi"/>
          <w:sz w:val="20"/>
        </w:rPr>
        <w:t xml:space="preserve">request that their business be automatically deemed material (and hence subject to the additional $5m core capital requirement) for </w:t>
      </w:r>
      <w:r>
        <w:rPr>
          <w:rFonts w:asciiTheme="minorHAnsi" w:hAnsiTheme="minorHAnsi"/>
          <w:sz w:val="20"/>
        </w:rPr>
        <w:t xml:space="preserve">either or both of these activities, </w:t>
      </w:r>
      <w:r w:rsidRPr="00A547ED">
        <w:rPr>
          <w:rFonts w:asciiTheme="minorHAnsi" w:hAnsiTheme="minorHAnsi"/>
          <w:sz w:val="20"/>
        </w:rPr>
        <w:t>in which case they will not have to provide the required</w:t>
      </w:r>
      <w:r>
        <w:rPr>
          <w:rFonts w:asciiTheme="minorHAnsi" w:hAnsiTheme="minorHAnsi"/>
          <w:sz w:val="20"/>
        </w:rPr>
        <w:t xml:space="preserve"> information for that activity/ies.</w:t>
      </w:r>
    </w:p>
    <w:p w14:paraId="7CD7F279" w14:textId="77777777" w:rsidR="008D5421" w:rsidRDefault="008D5421" w:rsidP="008D5421">
      <w:pPr>
        <w:rPr>
          <w:rFonts w:asciiTheme="minorHAnsi" w:hAnsiTheme="minorHAnsi"/>
          <w:sz w:val="20"/>
        </w:rPr>
      </w:pPr>
    </w:p>
    <w:p w14:paraId="037E18C0" w14:textId="4C0C49A0" w:rsidR="008D5421" w:rsidRPr="008E5277" w:rsidRDefault="008D5421" w:rsidP="008D5421">
      <w:pPr>
        <w:keepNext/>
        <w:rPr>
          <w:rFonts w:asciiTheme="minorHAnsi" w:hAnsiTheme="minorHAnsi"/>
          <w:b/>
          <w:u w:val="single"/>
        </w:rPr>
      </w:pPr>
      <w:r>
        <w:rPr>
          <w:rFonts w:asciiTheme="minorHAnsi" w:hAnsiTheme="minorHAnsi"/>
          <w:b/>
          <w:u w:val="single"/>
        </w:rPr>
        <w:t>Sign-off Requirement and Method of Submission</w:t>
      </w:r>
    </w:p>
    <w:p w14:paraId="17883CEB" w14:textId="77777777" w:rsidR="008D5421" w:rsidRDefault="008D5421" w:rsidP="008D5421">
      <w:pPr>
        <w:rPr>
          <w:rFonts w:asciiTheme="minorHAnsi" w:hAnsiTheme="minorHAnsi"/>
          <w:sz w:val="20"/>
        </w:rPr>
      </w:pPr>
    </w:p>
    <w:p w14:paraId="6095BB91" w14:textId="77777777" w:rsidR="008D5421" w:rsidRDefault="008D5421" w:rsidP="008D5421">
      <w:pPr>
        <w:rPr>
          <w:rFonts w:asciiTheme="minorHAnsi" w:hAnsiTheme="minorHAnsi"/>
          <w:sz w:val="20"/>
        </w:rPr>
      </w:pPr>
      <w:r>
        <w:rPr>
          <w:rFonts w:asciiTheme="minorHAnsi" w:hAnsiTheme="minorHAnsi"/>
          <w:sz w:val="20"/>
        </w:rPr>
        <w:t xml:space="preserve">This return must be signed by a director of the participant.  It </w:t>
      </w:r>
      <w:r w:rsidR="009F0EB9">
        <w:rPr>
          <w:rFonts w:asciiTheme="minorHAnsi" w:hAnsiTheme="minorHAnsi"/>
          <w:sz w:val="20"/>
        </w:rPr>
        <w:t>is to</w:t>
      </w:r>
      <w:r>
        <w:rPr>
          <w:rFonts w:asciiTheme="minorHAnsi" w:hAnsiTheme="minorHAnsi"/>
          <w:sz w:val="20"/>
        </w:rPr>
        <w:t xml:space="preserve"> be submitted via email to </w:t>
      </w:r>
      <w:hyperlink r:id="rId8" w:history="1">
        <w:r w:rsidRPr="008C1566">
          <w:rPr>
            <w:rStyle w:val="Hyperlink"/>
            <w:rFonts w:asciiTheme="minorHAnsi" w:hAnsiTheme="minorHAnsi"/>
            <w:sz w:val="20"/>
          </w:rPr>
          <w:t>CRAteam@asx.com.au</w:t>
        </w:r>
      </w:hyperlink>
      <w:r>
        <w:rPr>
          <w:rFonts w:asciiTheme="minorHAnsi" w:hAnsiTheme="minorHAnsi"/>
          <w:sz w:val="20"/>
        </w:rPr>
        <w:t>.</w:t>
      </w:r>
    </w:p>
    <w:p w14:paraId="6B498C5B" w14:textId="77777777" w:rsidR="008D5421" w:rsidRDefault="008D5421" w:rsidP="008D5421">
      <w:pPr>
        <w:rPr>
          <w:rFonts w:asciiTheme="minorHAnsi" w:hAnsiTheme="minorHAnsi"/>
          <w:sz w:val="20"/>
        </w:rPr>
      </w:pPr>
    </w:p>
    <w:p w14:paraId="7F9A615C" w14:textId="77777777" w:rsidR="008D5421" w:rsidRPr="009D5410" w:rsidRDefault="008D5421" w:rsidP="008D5421">
      <w:pPr>
        <w:rPr>
          <w:rFonts w:asciiTheme="minorHAnsi" w:hAnsiTheme="minorHAnsi"/>
          <w:sz w:val="20"/>
        </w:rPr>
      </w:pPr>
    </w:p>
    <w:p w14:paraId="6096129C" w14:textId="77777777" w:rsidR="008D5421" w:rsidRDefault="008D5421" w:rsidP="008D5421">
      <w:pPr>
        <w:overflowPunct/>
        <w:autoSpaceDE/>
        <w:autoSpaceDN/>
        <w:adjustRightInd/>
        <w:textAlignment w:val="auto"/>
        <w:rPr>
          <w:rFonts w:asciiTheme="minorHAnsi" w:hAnsiTheme="minorHAnsi"/>
          <w:b/>
          <w:u w:val="single"/>
        </w:rPr>
      </w:pPr>
      <w:r>
        <w:rPr>
          <w:rFonts w:asciiTheme="minorHAnsi" w:hAnsiTheme="minorHAnsi"/>
          <w:b/>
          <w:u w:val="single"/>
        </w:rPr>
        <w:br w:type="page"/>
      </w:r>
    </w:p>
    <w:p w14:paraId="7854E52D" w14:textId="77777777" w:rsidR="008D5421" w:rsidRPr="00397EA5" w:rsidRDefault="008D5421" w:rsidP="00397EA5">
      <w:pPr>
        <w:pStyle w:val="ListParagraph"/>
        <w:keepNext/>
        <w:numPr>
          <w:ilvl w:val="0"/>
          <w:numId w:val="24"/>
        </w:numPr>
        <w:ind w:left="425" w:hanging="357"/>
        <w:rPr>
          <w:rFonts w:asciiTheme="minorHAnsi" w:hAnsiTheme="minorHAnsi"/>
          <w:b/>
          <w:u w:val="single"/>
        </w:rPr>
      </w:pPr>
      <w:r w:rsidRPr="00397EA5">
        <w:rPr>
          <w:rFonts w:asciiTheme="minorHAnsi" w:hAnsiTheme="minorHAnsi"/>
          <w:b/>
          <w:u w:val="single"/>
        </w:rPr>
        <w:lastRenderedPageBreak/>
        <w:t>Own Account (Principal) Business</w:t>
      </w:r>
    </w:p>
    <w:p w14:paraId="6BE8EEE0" w14:textId="77777777" w:rsidR="008D5421" w:rsidRDefault="008D5421" w:rsidP="008D5421">
      <w:pPr>
        <w:rPr>
          <w:rFonts w:asciiTheme="minorHAnsi" w:hAnsiTheme="minorHAnsi"/>
          <w:sz w:val="20"/>
        </w:rPr>
      </w:pPr>
    </w:p>
    <w:p w14:paraId="7DFC508C" w14:textId="1E68247F" w:rsidR="00A20B6A" w:rsidRDefault="00F31AC2" w:rsidP="008D5421">
      <w:pPr>
        <w:rPr>
          <w:rFonts w:asciiTheme="minorHAnsi" w:hAnsiTheme="minorHAnsi"/>
          <w:sz w:val="20"/>
        </w:rPr>
      </w:pPr>
      <w:r>
        <w:rPr>
          <w:rFonts w:asciiTheme="minorHAnsi" w:hAnsiTheme="minorHAnsi"/>
          <w:sz w:val="20"/>
        </w:rPr>
        <w:t>Examples of</w:t>
      </w:r>
      <w:r w:rsidR="00A20B6A">
        <w:rPr>
          <w:rFonts w:asciiTheme="minorHAnsi" w:hAnsiTheme="minorHAnsi"/>
          <w:sz w:val="20"/>
        </w:rPr>
        <w:t xml:space="preserve"> what constitutes own account business </w:t>
      </w:r>
      <w:r w:rsidR="00867664">
        <w:rPr>
          <w:rFonts w:asciiTheme="minorHAnsi" w:hAnsiTheme="minorHAnsi"/>
          <w:sz w:val="20"/>
        </w:rPr>
        <w:t xml:space="preserve">can be found in the Capital Liquidity Handbook.  Guidance on </w:t>
      </w:r>
      <w:r w:rsidR="00A20B6A">
        <w:rPr>
          <w:rFonts w:asciiTheme="minorHAnsi" w:hAnsiTheme="minorHAnsi"/>
          <w:sz w:val="20"/>
        </w:rPr>
        <w:t>the information required to be reported is provided below.</w:t>
      </w:r>
    </w:p>
    <w:p w14:paraId="53AAF88E" w14:textId="77777777" w:rsidR="00A20B6A" w:rsidRDefault="00A20B6A" w:rsidP="008D5421">
      <w:pPr>
        <w:rPr>
          <w:rFonts w:asciiTheme="minorHAnsi" w:hAnsiTheme="minorHAnsi"/>
          <w:sz w:val="20"/>
        </w:rPr>
      </w:pPr>
    </w:p>
    <w:p w14:paraId="6220E735" w14:textId="07CA6AD1" w:rsidR="008D5421" w:rsidRDefault="008D5421" w:rsidP="00397EA5">
      <w:pPr>
        <w:pStyle w:val="ListParagraph"/>
        <w:numPr>
          <w:ilvl w:val="0"/>
          <w:numId w:val="23"/>
        </w:numPr>
        <w:ind w:left="426" w:right="-568"/>
        <w:rPr>
          <w:rFonts w:asciiTheme="minorHAnsi" w:hAnsiTheme="minorHAnsi"/>
          <w:sz w:val="20"/>
        </w:rPr>
      </w:pPr>
      <w:r w:rsidRPr="00397EA5">
        <w:rPr>
          <w:rFonts w:asciiTheme="minorHAnsi" w:hAnsiTheme="minorHAnsi"/>
          <w:sz w:val="20"/>
        </w:rPr>
        <w:t>Does the participant undertake any own account (principal) business?</w:t>
      </w:r>
      <w:r w:rsidRPr="00397EA5">
        <w:rPr>
          <w:rFonts w:asciiTheme="minorHAnsi" w:hAnsiTheme="minorHAnsi"/>
          <w:sz w:val="20"/>
        </w:rPr>
        <w:tab/>
      </w:r>
      <w:r w:rsidRPr="00397EA5">
        <w:rPr>
          <w:rFonts w:asciiTheme="minorHAnsi" w:hAnsiTheme="minorHAnsi"/>
          <w:sz w:val="20"/>
        </w:rPr>
        <w:tab/>
      </w:r>
      <w:r w:rsidRPr="00397EA5">
        <w:rPr>
          <w:rFonts w:asciiTheme="minorHAnsi" w:hAnsiTheme="minorHAnsi"/>
          <w:sz w:val="20"/>
        </w:rPr>
        <w:tab/>
      </w:r>
      <w:r w:rsidRPr="00397EA5">
        <w:rPr>
          <w:rFonts w:asciiTheme="minorHAnsi" w:hAnsiTheme="minorHAnsi"/>
          <w:sz w:val="20"/>
        </w:rPr>
        <w:tab/>
        <w:t>Yes/No</w:t>
      </w:r>
    </w:p>
    <w:p w14:paraId="07C6D0D8" w14:textId="2426DA50" w:rsidR="00070755" w:rsidRPr="00397EA5" w:rsidRDefault="00070755" w:rsidP="00397EA5">
      <w:pPr>
        <w:ind w:left="426" w:right="-568"/>
        <w:rPr>
          <w:rFonts w:asciiTheme="minorHAnsi" w:hAnsiTheme="minorHAnsi"/>
          <w:sz w:val="20"/>
        </w:rPr>
      </w:pPr>
      <w:r>
        <w:rPr>
          <w:rFonts w:asciiTheme="minorHAnsi" w:hAnsiTheme="minorHAnsi"/>
          <w:sz w:val="20"/>
        </w:rPr>
        <w:t>If no, proceed to section B.</w:t>
      </w:r>
    </w:p>
    <w:p w14:paraId="2352C262" w14:textId="636DA987" w:rsidR="008D5421" w:rsidRDefault="008D5421" w:rsidP="00397EA5">
      <w:pPr>
        <w:pStyle w:val="ListParagraph"/>
        <w:numPr>
          <w:ilvl w:val="0"/>
          <w:numId w:val="23"/>
        </w:numPr>
        <w:ind w:left="426" w:right="-568"/>
        <w:rPr>
          <w:rFonts w:asciiTheme="minorHAnsi" w:hAnsiTheme="minorHAnsi"/>
          <w:sz w:val="20"/>
        </w:rPr>
      </w:pPr>
      <w:r>
        <w:rPr>
          <w:rFonts w:asciiTheme="minorHAnsi" w:hAnsiTheme="minorHAnsi"/>
          <w:sz w:val="20"/>
        </w:rPr>
        <w:t xml:space="preserve">If yes, does the participant wish to </w:t>
      </w:r>
      <w:r w:rsidR="00B943E0">
        <w:rPr>
          <w:rFonts w:asciiTheme="minorHAnsi" w:hAnsiTheme="minorHAnsi"/>
          <w:sz w:val="20"/>
        </w:rPr>
        <w:t>have</w:t>
      </w:r>
      <w:r>
        <w:rPr>
          <w:rFonts w:asciiTheme="minorHAnsi" w:hAnsiTheme="minorHAnsi"/>
          <w:sz w:val="20"/>
        </w:rPr>
        <w:t xml:space="preserve"> its own account business </w:t>
      </w:r>
      <w:r w:rsidR="00B943E0">
        <w:rPr>
          <w:rFonts w:asciiTheme="minorHAnsi" w:hAnsiTheme="minorHAnsi"/>
          <w:sz w:val="20"/>
        </w:rPr>
        <w:t xml:space="preserve">deemed </w:t>
      </w:r>
      <w:r>
        <w:rPr>
          <w:rFonts w:asciiTheme="minorHAnsi" w:hAnsiTheme="minorHAnsi"/>
          <w:sz w:val="20"/>
        </w:rPr>
        <w:t>material?</w:t>
      </w:r>
      <w:r w:rsidR="0033195D">
        <w:rPr>
          <w:rFonts w:asciiTheme="minorHAnsi" w:hAnsiTheme="minorHAnsi"/>
          <w:sz w:val="20"/>
        </w:rPr>
        <w:tab/>
      </w:r>
      <w:r w:rsidR="00070755">
        <w:rPr>
          <w:rFonts w:asciiTheme="minorHAnsi" w:hAnsiTheme="minorHAnsi"/>
          <w:sz w:val="20"/>
        </w:rPr>
        <w:tab/>
      </w:r>
      <w:r>
        <w:rPr>
          <w:rFonts w:asciiTheme="minorHAnsi" w:hAnsiTheme="minorHAnsi"/>
          <w:sz w:val="20"/>
        </w:rPr>
        <w:t>Yes/No</w:t>
      </w:r>
    </w:p>
    <w:p w14:paraId="330E4053" w14:textId="1985A07A" w:rsidR="00070755" w:rsidRPr="00397EA5" w:rsidRDefault="00070755" w:rsidP="00397EA5">
      <w:pPr>
        <w:pStyle w:val="ListParagraph"/>
        <w:numPr>
          <w:ilvl w:val="0"/>
          <w:numId w:val="34"/>
        </w:numPr>
        <w:ind w:right="-568"/>
        <w:rPr>
          <w:rFonts w:asciiTheme="minorHAnsi" w:hAnsiTheme="minorHAnsi"/>
          <w:sz w:val="20"/>
        </w:rPr>
      </w:pPr>
      <w:r w:rsidRPr="00397EA5">
        <w:rPr>
          <w:rFonts w:asciiTheme="minorHAnsi" w:hAnsiTheme="minorHAnsi"/>
          <w:sz w:val="20"/>
        </w:rPr>
        <w:t>If yes, proceed to section B.</w:t>
      </w:r>
    </w:p>
    <w:p w14:paraId="38F7F32F" w14:textId="020BAB19" w:rsidR="008D5421" w:rsidRPr="00397EA5" w:rsidRDefault="008D5421" w:rsidP="00397EA5">
      <w:pPr>
        <w:pStyle w:val="ListParagraph"/>
        <w:numPr>
          <w:ilvl w:val="0"/>
          <w:numId w:val="34"/>
        </w:numPr>
        <w:rPr>
          <w:rFonts w:asciiTheme="minorHAnsi" w:hAnsiTheme="minorHAnsi"/>
          <w:sz w:val="20"/>
        </w:rPr>
      </w:pPr>
      <w:r w:rsidRPr="00343C2C">
        <w:rPr>
          <w:rFonts w:asciiTheme="minorHAnsi" w:hAnsiTheme="minorHAnsi"/>
          <w:sz w:val="20"/>
        </w:rPr>
        <w:t xml:space="preserve">If no, please </w:t>
      </w:r>
      <w:r w:rsidR="008B5722" w:rsidRPr="00397EA5">
        <w:rPr>
          <w:rFonts w:asciiTheme="minorHAnsi" w:hAnsiTheme="minorHAnsi"/>
          <w:sz w:val="20"/>
        </w:rPr>
        <w:t xml:space="preserve">complete the tables on the following page, </w:t>
      </w:r>
      <w:r w:rsidR="00745EAD" w:rsidRPr="00397EA5">
        <w:rPr>
          <w:rFonts w:asciiTheme="minorHAnsi" w:hAnsiTheme="minorHAnsi"/>
          <w:sz w:val="20"/>
        </w:rPr>
        <w:t>taking into account the guid</w:t>
      </w:r>
      <w:r w:rsidR="00651586" w:rsidRPr="00397EA5">
        <w:rPr>
          <w:rFonts w:asciiTheme="minorHAnsi" w:hAnsiTheme="minorHAnsi"/>
          <w:sz w:val="20"/>
        </w:rPr>
        <w:t xml:space="preserve">ance and </w:t>
      </w:r>
      <w:r w:rsidR="00745EAD" w:rsidRPr="00397EA5">
        <w:rPr>
          <w:rFonts w:asciiTheme="minorHAnsi" w:hAnsiTheme="minorHAnsi"/>
          <w:sz w:val="20"/>
        </w:rPr>
        <w:t>instructions given below.</w:t>
      </w:r>
    </w:p>
    <w:p w14:paraId="29436382" w14:textId="77777777" w:rsidR="00763C0F" w:rsidRDefault="00763C0F">
      <w:pPr>
        <w:rPr>
          <w:rFonts w:asciiTheme="minorHAnsi" w:hAnsiTheme="minorHAnsi"/>
          <w:sz w:val="20"/>
        </w:rPr>
      </w:pPr>
    </w:p>
    <w:p w14:paraId="4F408205" w14:textId="23A3E8FB" w:rsidR="00A20B6A" w:rsidRPr="00397EA5" w:rsidRDefault="00A20B6A" w:rsidP="00763C0F">
      <w:pPr>
        <w:rPr>
          <w:rFonts w:asciiTheme="minorHAnsi" w:hAnsiTheme="minorHAnsi"/>
          <w:b/>
          <w:sz w:val="20"/>
        </w:rPr>
      </w:pPr>
      <w:r w:rsidRPr="00397EA5">
        <w:rPr>
          <w:rFonts w:asciiTheme="minorHAnsi" w:hAnsiTheme="minorHAnsi"/>
          <w:b/>
          <w:sz w:val="20"/>
        </w:rPr>
        <w:t>How to complete the tables</w:t>
      </w:r>
    </w:p>
    <w:p w14:paraId="1E95A127" w14:textId="77777777" w:rsidR="00763C0F" w:rsidRDefault="00763C0F" w:rsidP="00763C0F">
      <w:pPr>
        <w:rPr>
          <w:rFonts w:asciiTheme="minorHAnsi" w:hAnsiTheme="minorHAnsi"/>
          <w:sz w:val="20"/>
        </w:rPr>
      </w:pPr>
    </w:p>
    <w:p w14:paraId="6D542231" w14:textId="77777777" w:rsidR="00763C0F" w:rsidRDefault="00763C0F" w:rsidP="00763C0F">
      <w:pPr>
        <w:rPr>
          <w:rFonts w:asciiTheme="minorHAnsi" w:hAnsiTheme="minorHAnsi"/>
          <w:sz w:val="20"/>
        </w:rPr>
      </w:pPr>
      <w:r>
        <w:rPr>
          <w:rFonts w:asciiTheme="minorHAnsi" w:hAnsiTheme="minorHAnsi"/>
          <w:sz w:val="20"/>
        </w:rPr>
        <w:t>There are three tables to be completed:</w:t>
      </w:r>
    </w:p>
    <w:p w14:paraId="4E1BC402" w14:textId="77777777" w:rsidR="00A20B6A" w:rsidRDefault="00A20B6A" w:rsidP="00763C0F">
      <w:pPr>
        <w:rPr>
          <w:rFonts w:asciiTheme="minorHAnsi" w:hAnsiTheme="minorHAnsi"/>
          <w:sz w:val="20"/>
        </w:rPr>
      </w:pPr>
    </w:p>
    <w:p w14:paraId="4FB0A783" w14:textId="77777777" w:rsidR="00763C0F" w:rsidRDefault="00763C0F" w:rsidP="00651586">
      <w:pPr>
        <w:pStyle w:val="ListParagraph"/>
        <w:numPr>
          <w:ilvl w:val="0"/>
          <w:numId w:val="27"/>
        </w:numPr>
        <w:ind w:left="426" w:hanging="284"/>
        <w:rPr>
          <w:rFonts w:asciiTheme="minorHAnsi" w:hAnsiTheme="minorHAnsi"/>
          <w:sz w:val="20"/>
        </w:rPr>
      </w:pPr>
      <w:r>
        <w:rPr>
          <w:rFonts w:asciiTheme="minorHAnsi" w:hAnsiTheme="minorHAnsi"/>
          <w:sz w:val="20"/>
        </w:rPr>
        <w:t xml:space="preserve">Principal positions – for each product </w:t>
      </w:r>
      <w:r w:rsidRPr="00FD3461">
        <w:rPr>
          <w:rFonts w:asciiTheme="minorHAnsi" w:hAnsiTheme="minorHAnsi"/>
          <w:sz w:val="20"/>
        </w:rPr>
        <w:t>listed in column 1</w:t>
      </w:r>
      <w:r w:rsidRPr="00343C2C">
        <w:rPr>
          <w:rFonts w:asciiTheme="minorHAnsi" w:hAnsiTheme="minorHAnsi"/>
          <w:sz w:val="20"/>
        </w:rPr>
        <w:t>, please</w:t>
      </w:r>
      <w:r>
        <w:rPr>
          <w:rFonts w:asciiTheme="minorHAnsi" w:hAnsiTheme="minorHAnsi"/>
          <w:sz w:val="20"/>
        </w:rPr>
        <w:t xml:space="preserve"> provide:</w:t>
      </w:r>
    </w:p>
    <w:p w14:paraId="47173437" w14:textId="77777777" w:rsidR="00763C0F" w:rsidRDefault="00763C0F" w:rsidP="00397EA5">
      <w:pPr>
        <w:pStyle w:val="ListParagraph"/>
        <w:numPr>
          <w:ilvl w:val="0"/>
          <w:numId w:val="28"/>
        </w:numPr>
        <w:rPr>
          <w:rFonts w:asciiTheme="minorHAnsi" w:hAnsiTheme="minorHAnsi"/>
          <w:sz w:val="20"/>
        </w:rPr>
      </w:pPr>
      <w:r>
        <w:rPr>
          <w:rFonts w:asciiTheme="minorHAnsi" w:hAnsiTheme="minorHAnsi"/>
          <w:sz w:val="20"/>
        </w:rPr>
        <w:t>the turnover in A$ value for the last quarter (ending 31 March, 30 June, 30 September or 31 December as applicable), six months and year;</w:t>
      </w:r>
    </w:p>
    <w:p w14:paraId="603B03D6" w14:textId="0A3F8A30" w:rsidR="00763C0F" w:rsidRDefault="00763C0F" w:rsidP="00397EA5">
      <w:pPr>
        <w:pStyle w:val="ListParagraph"/>
        <w:numPr>
          <w:ilvl w:val="0"/>
          <w:numId w:val="28"/>
        </w:numPr>
        <w:rPr>
          <w:rFonts w:asciiTheme="minorHAnsi" w:hAnsiTheme="minorHAnsi"/>
          <w:sz w:val="20"/>
        </w:rPr>
      </w:pPr>
      <w:r>
        <w:rPr>
          <w:rFonts w:asciiTheme="minorHAnsi" w:hAnsiTheme="minorHAnsi"/>
          <w:sz w:val="20"/>
        </w:rPr>
        <w:t>your organisation’s position/risk limit for that product.  The limit is as per your organisation’s internal risk management processes</w:t>
      </w:r>
      <w:r w:rsidR="00BB11CC">
        <w:rPr>
          <w:rFonts w:asciiTheme="minorHAnsi" w:hAnsiTheme="minorHAnsi"/>
          <w:sz w:val="20"/>
        </w:rPr>
        <w:t xml:space="preserve">.  Please ensure you report both the limit amount and </w:t>
      </w:r>
      <w:r w:rsidR="00BB11CC" w:rsidRPr="00343C2C">
        <w:rPr>
          <w:rFonts w:asciiTheme="minorHAnsi" w:hAnsiTheme="minorHAnsi"/>
          <w:sz w:val="20"/>
        </w:rPr>
        <w:t xml:space="preserve">a description of the </w:t>
      </w:r>
      <w:r w:rsidR="00A01C10" w:rsidRPr="00343C2C">
        <w:rPr>
          <w:rFonts w:asciiTheme="minorHAnsi" w:hAnsiTheme="minorHAnsi"/>
          <w:sz w:val="20"/>
        </w:rPr>
        <w:t>type</w:t>
      </w:r>
      <w:r w:rsidR="00BB11CC" w:rsidRPr="00343C2C">
        <w:rPr>
          <w:rFonts w:asciiTheme="minorHAnsi" w:hAnsiTheme="minorHAnsi"/>
          <w:sz w:val="20"/>
        </w:rPr>
        <w:t xml:space="preserve"> of</w:t>
      </w:r>
      <w:r w:rsidR="00BB11CC">
        <w:rPr>
          <w:rFonts w:asciiTheme="minorHAnsi" w:hAnsiTheme="minorHAnsi"/>
          <w:sz w:val="20"/>
        </w:rPr>
        <w:t xml:space="preserve"> limit.  Note that ASX Clear’s assessment will be based on the aggregate </w:t>
      </w:r>
      <w:r w:rsidR="00BB11CC" w:rsidRPr="00343C2C">
        <w:rPr>
          <w:rFonts w:asciiTheme="minorHAnsi" w:hAnsiTheme="minorHAnsi"/>
          <w:sz w:val="20"/>
        </w:rPr>
        <w:t xml:space="preserve">limit </w:t>
      </w:r>
      <w:r w:rsidR="00804E48" w:rsidRPr="00343C2C">
        <w:rPr>
          <w:rFonts w:asciiTheme="minorHAnsi" w:hAnsiTheme="minorHAnsi"/>
          <w:sz w:val="20"/>
        </w:rPr>
        <w:t xml:space="preserve">amount </w:t>
      </w:r>
      <w:r w:rsidR="00BB11CC" w:rsidRPr="00343C2C">
        <w:rPr>
          <w:rFonts w:asciiTheme="minorHAnsi" w:hAnsiTheme="minorHAnsi"/>
          <w:sz w:val="20"/>
        </w:rPr>
        <w:t>across</w:t>
      </w:r>
      <w:r w:rsidR="00BB11CC">
        <w:rPr>
          <w:rFonts w:asciiTheme="minorHAnsi" w:hAnsiTheme="minorHAnsi"/>
          <w:sz w:val="20"/>
        </w:rPr>
        <w:t xml:space="preserve"> all products and therefore a limit should not be repeated in multiple lines of the table if it applies to multiple products (eg, if a participant has a total limit for debt instruments regardless of whether they are listed or unlisted instruments, the limit should not be duplicated in the listed debt instruments row and the unlisted debt instruments row of the table)</w:t>
      </w:r>
      <w:r w:rsidR="00805ABA">
        <w:rPr>
          <w:rFonts w:asciiTheme="minorHAnsi" w:hAnsiTheme="minorHAnsi"/>
          <w:sz w:val="20"/>
        </w:rPr>
        <w:t>.  The limit should be shown in a single row at the participant’s discretion and a comment should be included in section C of the return to explain the approach the participant has taken</w:t>
      </w:r>
      <w:r>
        <w:rPr>
          <w:rFonts w:asciiTheme="minorHAnsi" w:hAnsiTheme="minorHAnsi"/>
          <w:sz w:val="20"/>
        </w:rPr>
        <w:t>; and</w:t>
      </w:r>
    </w:p>
    <w:p w14:paraId="530F0B1F" w14:textId="77777777" w:rsidR="00763C0F" w:rsidRPr="0026471F" w:rsidRDefault="00763C0F" w:rsidP="00397EA5">
      <w:pPr>
        <w:pStyle w:val="ListParagraph"/>
        <w:numPr>
          <w:ilvl w:val="0"/>
          <w:numId w:val="28"/>
        </w:numPr>
        <w:rPr>
          <w:rFonts w:asciiTheme="minorHAnsi" w:hAnsiTheme="minorHAnsi"/>
          <w:sz w:val="20"/>
        </w:rPr>
      </w:pPr>
      <w:r>
        <w:rPr>
          <w:rFonts w:asciiTheme="minorHAnsi" w:hAnsiTheme="minorHAnsi"/>
          <w:sz w:val="20"/>
        </w:rPr>
        <w:t xml:space="preserve">average limit utilisation </w:t>
      </w:r>
      <w:r w:rsidRPr="0026471F">
        <w:rPr>
          <w:rFonts w:asciiTheme="minorHAnsi" w:hAnsiTheme="minorHAnsi"/>
          <w:sz w:val="20"/>
        </w:rPr>
        <w:t>over the last quarter.</w:t>
      </w:r>
    </w:p>
    <w:p w14:paraId="1A3B595F" w14:textId="77777777" w:rsidR="00A20B6A" w:rsidRPr="00397EA5" w:rsidRDefault="00A20B6A" w:rsidP="00397EA5">
      <w:pPr>
        <w:rPr>
          <w:rFonts w:asciiTheme="minorHAnsi" w:hAnsiTheme="minorHAnsi"/>
          <w:sz w:val="20"/>
        </w:rPr>
      </w:pPr>
    </w:p>
    <w:p w14:paraId="133B9609" w14:textId="592EB105" w:rsidR="003320F0" w:rsidRDefault="003320F0" w:rsidP="003320F0">
      <w:pPr>
        <w:pStyle w:val="ListParagraph"/>
        <w:numPr>
          <w:ilvl w:val="0"/>
          <w:numId w:val="27"/>
        </w:numPr>
        <w:ind w:left="426" w:hanging="284"/>
        <w:rPr>
          <w:rFonts w:asciiTheme="minorHAnsi" w:hAnsiTheme="minorHAnsi"/>
          <w:sz w:val="20"/>
        </w:rPr>
      </w:pPr>
      <w:r>
        <w:rPr>
          <w:rFonts w:asciiTheme="minorHAnsi" w:hAnsiTheme="minorHAnsi"/>
          <w:sz w:val="20"/>
        </w:rPr>
        <w:t xml:space="preserve">Other </w:t>
      </w:r>
      <w:r w:rsidR="002B7EDE">
        <w:rPr>
          <w:rFonts w:asciiTheme="minorHAnsi" w:hAnsiTheme="minorHAnsi"/>
          <w:sz w:val="20"/>
        </w:rPr>
        <w:t xml:space="preserve">principal </w:t>
      </w:r>
      <w:r>
        <w:rPr>
          <w:rFonts w:asciiTheme="minorHAnsi" w:hAnsiTheme="minorHAnsi"/>
          <w:sz w:val="20"/>
        </w:rPr>
        <w:t xml:space="preserve">activity – for each activity listed in column 1, please provide your organisation’s exposure limit for that activity and the number of transactions undertaken during the reporting quarter.  For a participant that only does underwriting on a fully sub-underwritten basis (such that at no time does it have any </w:t>
      </w:r>
      <w:r w:rsidRPr="003320F0">
        <w:rPr>
          <w:rFonts w:asciiTheme="minorHAnsi" w:hAnsiTheme="minorHAnsi"/>
          <w:sz w:val="20"/>
        </w:rPr>
        <w:t>net</w:t>
      </w:r>
      <w:r>
        <w:rPr>
          <w:rFonts w:asciiTheme="minorHAnsi" w:hAnsiTheme="minorHAnsi"/>
          <w:sz w:val="20"/>
        </w:rPr>
        <w:t xml:space="preserve"> underwriting exposure), the participant should answer yes to Q1 above and report a nil exposure limit in table 2.</w:t>
      </w:r>
    </w:p>
    <w:p w14:paraId="6FF79469" w14:textId="77777777" w:rsidR="003320F0" w:rsidRDefault="003320F0" w:rsidP="003320F0">
      <w:pPr>
        <w:rPr>
          <w:rFonts w:asciiTheme="minorHAnsi" w:hAnsiTheme="minorHAnsi"/>
          <w:sz w:val="20"/>
        </w:rPr>
      </w:pPr>
    </w:p>
    <w:p w14:paraId="032A9110" w14:textId="39831EFF" w:rsidR="00763C0F" w:rsidRDefault="00763C0F" w:rsidP="00397EA5">
      <w:pPr>
        <w:pStyle w:val="ListParagraph"/>
        <w:numPr>
          <w:ilvl w:val="0"/>
          <w:numId w:val="27"/>
        </w:numPr>
        <w:ind w:left="426" w:hanging="284"/>
        <w:rPr>
          <w:rFonts w:asciiTheme="minorHAnsi" w:hAnsiTheme="minorHAnsi"/>
          <w:sz w:val="20"/>
        </w:rPr>
      </w:pPr>
      <w:r w:rsidRPr="007052B0">
        <w:rPr>
          <w:rFonts w:asciiTheme="minorHAnsi" w:hAnsiTheme="minorHAnsi"/>
          <w:sz w:val="20"/>
        </w:rPr>
        <w:t>Revenue</w:t>
      </w:r>
      <w:r w:rsidR="00804E48" w:rsidRPr="007052B0">
        <w:rPr>
          <w:rFonts w:asciiTheme="minorHAnsi" w:hAnsiTheme="minorHAnsi"/>
          <w:sz w:val="20"/>
        </w:rPr>
        <w:t xml:space="preserve"> from principal activities</w:t>
      </w:r>
      <w:r>
        <w:rPr>
          <w:rFonts w:asciiTheme="minorHAnsi" w:hAnsiTheme="minorHAnsi"/>
          <w:sz w:val="20"/>
        </w:rPr>
        <w:t xml:space="preserve"> – for each product category listed in column 1, please provide the revenue generated in the last quarter, six months and year.</w:t>
      </w:r>
      <w:r w:rsidR="008B5722">
        <w:rPr>
          <w:rFonts w:asciiTheme="minorHAnsi" w:hAnsiTheme="minorHAnsi"/>
          <w:sz w:val="20"/>
        </w:rPr>
        <w:t xml:space="preserve">  Revenue should include dividend and interest income, as well as the realised and unrealised gains/losses </w:t>
      </w:r>
      <w:r w:rsidR="00813E8D">
        <w:rPr>
          <w:rFonts w:asciiTheme="minorHAnsi" w:hAnsiTheme="minorHAnsi"/>
          <w:sz w:val="20"/>
        </w:rPr>
        <w:t>on principal positions</w:t>
      </w:r>
      <w:r w:rsidR="008B5722">
        <w:rPr>
          <w:rFonts w:asciiTheme="minorHAnsi" w:hAnsiTheme="minorHAnsi"/>
          <w:sz w:val="20"/>
        </w:rPr>
        <w:t>.</w:t>
      </w:r>
    </w:p>
    <w:p w14:paraId="6089FE23" w14:textId="77777777" w:rsidR="00A20B6A" w:rsidRDefault="00A20B6A" w:rsidP="00397EA5">
      <w:pPr>
        <w:rPr>
          <w:rFonts w:asciiTheme="minorHAnsi" w:hAnsiTheme="minorHAnsi"/>
          <w:sz w:val="20"/>
        </w:rPr>
      </w:pPr>
    </w:p>
    <w:p w14:paraId="122EFF08" w14:textId="77777777" w:rsidR="00763C0F" w:rsidRDefault="00763C0F">
      <w:pPr>
        <w:rPr>
          <w:rFonts w:asciiTheme="minorHAnsi" w:hAnsiTheme="minorHAnsi"/>
          <w:sz w:val="20"/>
        </w:rPr>
      </w:pPr>
    </w:p>
    <w:p w14:paraId="3AF674F2" w14:textId="7F2FDE27" w:rsidR="00112C59" w:rsidRDefault="00112C59">
      <w:pPr>
        <w:overflowPunct/>
        <w:autoSpaceDE/>
        <w:autoSpaceDN/>
        <w:adjustRightInd/>
        <w:textAlignment w:val="auto"/>
        <w:rPr>
          <w:rFonts w:asciiTheme="minorHAnsi" w:hAnsiTheme="minorHAnsi"/>
          <w:sz w:val="20"/>
        </w:rPr>
      </w:pPr>
      <w:r>
        <w:rPr>
          <w:rFonts w:asciiTheme="minorHAnsi" w:hAnsiTheme="minorHAnsi"/>
          <w:sz w:val="20"/>
        </w:rPr>
        <w:br w:type="page"/>
      </w:r>
    </w:p>
    <w:p w14:paraId="6A6A8124" w14:textId="77777777" w:rsidR="00763C0F" w:rsidRPr="00397EA5" w:rsidRDefault="00763C0F">
      <w:pPr>
        <w:rPr>
          <w:rFonts w:asciiTheme="minorHAnsi" w:hAnsiTheme="minorHAnsi"/>
          <w:sz w:val="20"/>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51"/>
        <w:gridCol w:w="1332"/>
        <w:gridCol w:w="1333"/>
        <w:gridCol w:w="1332"/>
        <w:gridCol w:w="1333"/>
        <w:gridCol w:w="1333"/>
      </w:tblGrid>
      <w:tr w:rsidR="008D5421" w:rsidRPr="00AD497B" w14:paraId="38474502" w14:textId="77777777" w:rsidTr="00A20B6A">
        <w:trPr>
          <w:tblHeader/>
        </w:trPr>
        <w:tc>
          <w:tcPr>
            <w:tcW w:w="3651" w:type="dxa"/>
            <w:tcBorders>
              <w:top w:val="single" w:sz="6" w:space="0" w:color="auto"/>
              <w:left w:val="single" w:sz="6" w:space="0" w:color="auto"/>
              <w:bottom w:val="nil"/>
              <w:right w:val="single" w:sz="6" w:space="0" w:color="auto"/>
            </w:tcBorders>
            <w:shd w:val="clear" w:color="auto" w:fill="0070C0"/>
            <w:vAlign w:val="center"/>
          </w:tcPr>
          <w:p w14:paraId="1B3913CA" w14:textId="77777777" w:rsidR="008D5421" w:rsidRPr="0090606A" w:rsidRDefault="008D5421" w:rsidP="00A20B6A">
            <w:pPr>
              <w:spacing w:before="60" w:after="60"/>
              <w:jc w:val="center"/>
              <w:rPr>
                <w:rFonts w:asciiTheme="minorHAnsi" w:hAnsiTheme="minorHAnsi"/>
                <w:b/>
                <w:color w:val="FFFFFF" w:themeColor="background1"/>
                <w:sz w:val="18"/>
              </w:rPr>
            </w:pPr>
            <w:r w:rsidRPr="0090606A">
              <w:rPr>
                <w:rFonts w:asciiTheme="minorHAnsi" w:hAnsiTheme="minorHAnsi"/>
                <w:b/>
                <w:color w:val="FFFFFF" w:themeColor="background1"/>
                <w:sz w:val="18"/>
              </w:rPr>
              <w:t xml:space="preserve">Principal Positions </w:t>
            </w:r>
          </w:p>
        </w:tc>
        <w:tc>
          <w:tcPr>
            <w:tcW w:w="1332" w:type="dxa"/>
            <w:tcBorders>
              <w:top w:val="single" w:sz="6" w:space="0" w:color="auto"/>
              <w:left w:val="single" w:sz="6" w:space="0" w:color="auto"/>
              <w:bottom w:val="nil"/>
              <w:right w:val="single" w:sz="6" w:space="0" w:color="auto"/>
            </w:tcBorders>
            <w:shd w:val="clear" w:color="auto" w:fill="0070C0"/>
          </w:tcPr>
          <w:p w14:paraId="77B8EB52" w14:textId="77777777" w:rsidR="008D5421" w:rsidRPr="0090606A" w:rsidRDefault="008D5421" w:rsidP="00A20B6A">
            <w:pPr>
              <w:spacing w:before="60"/>
              <w:jc w:val="center"/>
              <w:rPr>
                <w:rFonts w:asciiTheme="minorHAnsi" w:hAnsiTheme="minorHAnsi"/>
                <w:color w:val="FFFFFF" w:themeColor="background1"/>
                <w:sz w:val="18"/>
              </w:rPr>
            </w:pPr>
            <w:r w:rsidRPr="0090606A">
              <w:rPr>
                <w:rFonts w:asciiTheme="minorHAnsi" w:hAnsiTheme="minorHAnsi"/>
                <w:color w:val="FFFFFF" w:themeColor="background1"/>
                <w:sz w:val="18"/>
              </w:rPr>
              <w:t>Turnover</w:t>
            </w:r>
          </w:p>
          <w:p w14:paraId="0C2898CF" w14:textId="0A8A2CF5" w:rsidR="008D5421" w:rsidRPr="0090606A" w:rsidRDefault="0008172D" w:rsidP="00A20B6A">
            <w:pPr>
              <w:jc w:val="center"/>
              <w:rPr>
                <w:rFonts w:asciiTheme="minorHAnsi" w:hAnsiTheme="minorHAnsi"/>
                <w:color w:val="FFFFFF" w:themeColor="background1"/>
                <w:sz w:val="18"/>
              </w:rPr>
            </w:pPr>
            <w:r w:rsidRPr="0090606A">
              <w:rPr>
                <w:rFonts w:asciiTheme="minorHAnsi" w:hAnsiTheme="minorHAnsi"/>
                <w:color w:val="FFFFFF" w:themeColor="background1"/>
                <w:sz w:val="18"/>
              </w:rPr>
              <w:t xml:space="preserve">Quarterly </w:t>
            </w:r>
            <w:r w:rsidR="008D5421" w:rsidRPr="0090606A">
              <w:rPr>
                <w:rFonts w:asciiTheme="minorHAnsi" w:hAnsiTheme="minorHAnsi"/>
                <w:color w:val="FFFFFF" w:themeColor="background1"/>
                <w:sz w:val="18"/>
              </w:rPr>
              <w:t>(Value)</w:t>
            </w:r>
          </w:p>
        </w:tc>
        <w:tc>
          <w:tcPr>
            <w:tcW w:w="1333" w:type="dxa"/>
            <w:tcBorders>
              <w:top w:val="single" w:sz="6" w:space="0" w:color="auto"/>
              <w:left w:val="single" w:sz="6" w:space="0" w:color="auto"/>
              <w:bottom w:val="single" w:sz="4" w:space="0" w:color="auto"/>
              <w:right w:val="single" w:sz="6" w:space="0" w:color="auto"/>
            </w:tcBorders>
            <w:shd w:val="clear" w:color="auto" w:fill="0070C0"/>
          </w:tcPr>
          <w:p w14:paraId="0C7B05F5" w14:textId="77777777" w:rsidR="008D5421" w:rsidRPr="0090606A" w:rsidRDefault="008D5421" w:rsidP="00A20B6A">
            <w:pPr>
              <w:spacing w:before="60"/>
              <w:jc w:val="center"/>
              <w:rPr>
                <w:rFonts w:asciiTheme="minorHAnsi" w:hAnsiTheme="minorHAnsi"/>
                <w:color w:val="FFFFFF" w:themeColor="background1"/>
                <w:sz w:val="18"/>
              </w:rPr>
            </w:pPr>
            <w:r w:rsidRPr="0090606A">
              <w:rPr>
                <w:rFonts w:asciiTheme="minorHAnsi" w:hAnsiTheme="minorHAnsi"/>
                <w:color w:val="FFFFFF" w:themeColor="background1"/>
                <w:sz w:val="18"/>
              </w:rPr>
              <w:t>Turnover</w:t>
            </w:r>
          </w:p>
          <w:p w14:paraId="66A049CA" w14:textId="77777777" w:rsidR="008D5421" w:rsidRPr="0090606A" w:rsidRDefault="008D5421" w:rsidP="00A20B6A">
            <w:pPr>
              <w:jc w:val="center"/>
              <w:rPr>
                <w:rFonts w:asciiTheme="minorHAnsi" w:hAnsiTheme="minorHAnsi"/>
                <w:color w:val="FFFFFF" w:themeColor="background1"/>
                <w:sz w:val="18"/>
              </w:rPr>
            </w:pPr>
            <w:r w:rsidRPr="0090606A">
              <w:rPr>
                <w:rFonts w:asciiTheme="minorHAnsi" w:hAnsiTheme="minorHAnsi"/>
                <w:color w:val="FFFFFF" w:themeColor="background1"/>
                <w:sz w:val="18"/>
              </w:rPr>
              <w:t>Half-Yearly (Value)</w:t>
            </w:r>
          </w:p>
        </w:tc>
        <w:tc>
          <w:tcPr>
            <w:tcW w:w="1332" w:type="dxa"/>
            <w:tcBorders>
              <w:top w:val="single" w:sz="6" w:space="0" w:color="auto"/>
              <w:left w:val="single" w:sz="6" w:space="0" w:color="auto"/>
              <w:bottom w:val="single" w:sz="4" w:space="0" w:color="auto"/>
              <w:right w:val="single" w:sz="6" w:space="0" w:color="auto"/>
            </w:tcBorders>
            <w:shd w:val="clear" w:color="auto" w:fill="0070C0"/>
          </w:tcPr>
          <w:p w14:paraId="2E3BB6A8" w14:textId="77777777" w:rsidR="008D5421" w:rsidRPr="0090606A" w:rsidRDefault="008D5421" w:rsidP="00A20B6A">
            <w:pPr>
              <w:spacing w:before="60"/>
              <w:jc w:val="center"/>
              <w:rPr>
                <w:rFonts w:asciiTheme="minorHAnsi" w:hAnsiTheme="minorHAnsi"/>
                <w:color w:val="FFFFFF" w:themeColor="background1"/>
                <w:sz w:val="18"/>
              </w:rPr>
            </w:pPr>
            <w:r w:rsidRPr="0090606A">
              <w:rPr>
                <w:rFonts w:asciiTheme="minorHAnsi" w:hAnsiTheme="minorHAnsi"/>
                <w:color w:val="FFFFFF" w:themeColor="background1"/>
                <w:sz w:val="18"/>
              </w:rPr>
              <w:t>Turnover</w:t>
            </w:r>
          </w:p>
          <w:p w14:paraId="43DB1091" w14:textId="5B03535D" w:rsidR="008D5421" w:rsidRPr="0090606A" w:rsidRDefault="0090606A" w:rsidP="00A20B6A">
            <w:pPr>
              <w:jc w:val="center"/>
              <w:rPr>
                <w:rFonts w:asciiTheme="minorHAnsi" w:hAnsiTheme="minorHAnsi"/>
                <w:color w:val="FFFFFF" w:themeColor="background1"/>
                <w:sz w:val="18"/>
              </w:rPr>
            </w:pPr>
            <w:r>
              <w:rPr>
                <w:rFonts w:asciiTheme="minorHAnsi" w:hAnsiTheme="minorHAnsi"/>
                <w:color w:val="FFFFFF" w:themeColor="background1"/>
                <w:sz w:val="18"/>
              </w:rPr>
              <w:t>Yearly</w:t>
            </w:r>
            <w:r>
              <w:rPr>
                <w:rFonts w:asciiTheme="minorHAnsi" w:hAnsiTheme="minorHAnsi"/>
                <w:color w:val="FFFFFF" w:themeColor="background1"/>
                <w:sz w:val="18"/>
              </w:rPr>
              <w:br/>
            </w:r>
            <w:r w:rsidR="008D5421" w:rsidRPr="0090606A">
              <w:rPr>
                <w:rFonts w:asciiTheme="minorHAnsi" w:hAnsiTheme="minorHAnsi"/>
                <w:color w:val="FFFFFF" w:themeColor="background1"/>
                <w:sz w:val="18"/>
              </w:rPr>
              <w:t>(Value)</w:t>
            </w:r>
          </w:p>
        </w:tc>
        <w:tc>
          <w:tcPr>
            <w:tcW w:w="1333" w:type="dxa"/>
            <w:tcBorders>
              <w:top w:val="single" w:sz="6" w:space="0" w:color="auto"/>
              <w:left w:val="single" w:sz="6" w:space="0" w:color="auto"/>
              <w:bottom w:val="single" w:sz="4" w:space="0" w:color="auto"/>
              <w:right w:val="single" w:sz="6" w:space="0" w:color="auto"/>
            </w:tcBorders>
            <w:shd w:val="clear" w:color="auto" w:fill="0070C0"/>
            <w:vAlign w:val="center"/>
          </w:tcPr>
          <w:p w14:paraId="461753BB" w14:textId="14AF948F" w:rsidR="008D5421" w:rsidRPr="0090606A" w:rsidRDefault="008D5421">
            <w:pPr>
              <w:spacing w:before="60"/>
              <w:jc w:val="center"/>
              <w:rPr>
                <w:rFonts w:asciiTheme="minorHAnsi" w:hAnsiTheme="minorHAnsi"/>
                <w:color w:val="FFFFFF" w:themeColor="background1"/>
                <w:sz w:val="18"/>
              </w:rPr>
            </w:pPr>
            <w:r w:rsidRPr="0090606A">
              <w:rPr>
                <w:rFonts w:asciiTheme="minorHAnsi" w:hAnsiTheme="minorHAnsi"/>
                <w:color w:val="FFFFFF" w:themeColor="background1"/>
                <w:sz w:val="18"/>
              </w:rPr>
              <w:t>Limit</w:t>
            </w:r>
            <w:r w:rsidR="00BB11CC">
              <w:rPr>
                <w:rFonts w:asciiTheme="minorHAnsi" w:hAnsiTheme="minorHAnsi"/>
                <w:color w:val="FFFFFF" w:themeColor="background1"/>
                <w:sz w:val="18"/>
              </w:rPr>
              <w:br/>
              <w:t xml:space="preserve">(amount and </w:t>
            </w:r>
            <w:r w:rsidR="00343C2C">
              <w:rPr>
                <w:rFonts w:asciiTheme="minorHAnsi" w:hAnsiTheme="minorHAnsi"/>
                <w:color w:val="FFFFFF" w:themeColor="background1"/>
                <w:sz w:val="18"/>
              </w:rPr>
              <w:t>description</w:t>
            </w:r>
            <w:r w:rsidR="00BB11CC">
              <w:rPr>
                <w:rFonts w:asciiTheme="minorHAnsi" w:hAnsiTheme="minorHAnsi"/>
                <w:color w:val="FFFFFF" w:themeColor="background1"/>
                <w:sz w:val="18"/>
              </w:rPr>
              <w:t>)</w:t>
            </w:r>
          </w:p>
        </w:tc>
        <w:tc>
          <w:tcPr>
            <w:tcW w:w="1333" w:type="dxa"/>
            <w:tcBorders>
              <w:top w:val="single" w:sz="6" w:space="0" w:color="auto"/>
              <w:left w:val="single" w:sz="6" w:space="0" w:color="auto"/>
              <w:bottom w:val="single" w:sz="4" w:space="0" w:color="auto"/>
              <w:right w:val="single" w:sz="6" w:space="0" w:color="auto"/>
            </w:tcBorders>
            <w:shd w:val="clear" w:color="auto" w:fill="0070C0"/>
            <w:vAlign w:val="center"/>
          </w:tcPr>
          <w:p w14:paraId="07F40A99" w14:textId="77777777" w:rsidR="008D5421" w:rsidRPr="0090606A" w:rsidRDefault="008D5421" w:rsidP="00A20B6A">
            <w:pPr>
              <w:spacing w:before="60"/>
              <w:jc w:val="center"/>
              <w:rPr>
                <w:rFonts w:asciiTheme="minorHAnsi" w:hAnsiTheme="minorHAnsi"/>
                <w:color w:val="FFFFFF" w:themeColor="background1"/>
                <w:sz w:val="18"/>
              </w:rPr>
            </w:pPr>
            <w:r w:rsidRPr="0090606A">
              <w:rPr>
                <w:rFonts w:asciiTheme="minorHAnsi" w:hAnsiTheme="minorHAnsi"/>
                <w:color w:val="FFFFFF" w:themeColor="background1"/>
                <w:sz w:val="18"/>
              </w:rPr>
              <w:t>Limit Utilisation</w:t>
            </w:r>
          </w:p>
        </w:tc>
      </w:tr>
      <w:tr w:rsidR="008D5421" w:rsidRPr="00AD497B" w14:paraId="71D84886" w14:textId="77777777" w:rsidTr="00A20B6A">
        <w:tc>
          <w:tcPr>
            <w:tcW w:w="3651" w:type="dxa"/>
            <w:tcBorders>
              <w:top w:val="single" w:sz="4" w:space="0" w:color="auto"/>
              <w:left w:val="single" w:sz="4" w:space="0" w:color="auto"/>
              <w:bottom w:val="single" w:sz="4" w:space="0" w:color="auto"/>
              <w:right w:val="single" w:sz="4" w:space="0" w:color="auto"/>
            </w:tcBorders>
            <w:shd w:val="clear" w:color="auto" w:fill="72AFEF" w:themeFill="accent1" w:themeFillTint="66"/>
          </w:tcPr>
          <w:p w14:paraId="212F24C3" w14:textId="77777777" w:rsidR="008D5421" w:rsidRPr="00F222F0" w:rsidRDefault="008D5421" w:rsidP="00A20B6A">
            <w:pPr>
              <w:spacing w:before="60" w:after="60"/>
              <w:rPr>
                <w:rFonts w:asciiTheme="minorHAnsi" w:hAnsiTheme="minorHAnsi"/>
                <w:b/>
                <w:sz w:val="18"/>
                <w:szCs w:val="18"/>
              </w:rPr>
            </w:pPr>
            <w:r>
              <w:rPr>
                <w:rFonts w:asciiTheme="minorHAnsi" w:hAnsiTheme="minorHAnsi"/>
                <w:b/>
                <w:sz w:val="18"/>
                <w:szCs w:val="18"/>
              </w:rPr>
              <w:t>Australian</w:t>
            </w:r>
            <w:r w:rsidRPr="00F222F0">
              <w:rPr>
                <w:rFonts w:asciiTheme="minorHAnsi" w:hAnsiTheme="minorHAnsi"/>
                <w:b/>
                <w:sz w:val="18"/>
                <w:szCs w:val="18"/>
              </w:rPr>
              <w:t xml:space="preserve"> Equities</w:t>
            </w:r>
            <w:r>
              <w:rPr>
                <w:rFonts w:asciiTheme="minorHAnsi" w:hAnsiTheme="minorHAnsi"/>
                <w:b/>
                <w:sz w:val="18"/>
                <w:szCs w:val="18"/>
              </w:rPr>
              <w:t>,</w:t>
            </w:r>
            <w:r w:rsidRPr="00F222F0">
              <w:rPr>
                <w:rFonts w:asciiTheme="minorHAnsi" w:hAnsiTheme="minorHAnsi"/>
                <w:b/>
                <w:sz w:val="18"/>
                <w:szCs w:val="18"/>
              </w:rPr>
              <w:t xml:space="preserve"> Derivatives</w:t>
            </w:r>
            <w:r>
              <w:rPr>
                <w:rFonts w:asciiTheme="minorHAnsi" w:hAnsiTheme="minorHAnsi"/>
                <w:b/>
                <w:sz w:val="18"/>
                <w:szCs w:val="18"/>
              </w:rPr>
              <w:t xml:space="preserve"> &amp; Debt</w:t>
            </w:r>
          </w:p>
        </w:tc>
        <w:tc>
          <w:tcPr>
            <w:tcW w:w="1332" w:type="dxa"/>
            <w:tcBorders>
              <w:top w:val="single" w:sz="4" w:space="0" w:color="auto"/>
              <w:left w:val="single" w:sz="4" w:space="0" w:color="auto"/>
              <w:bottom w:val="single" w:sz="4" w:space="0" w:color="auto"/>
              <w:right w:val="nil"/>
            </w:tcBorders>
          </w:tcPr>
          <w:p w14:paraId="28A207CF"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6B12682A"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nil"/>
              <w:bottom w:val="single" w:sz="4" w:space="0" w:color="auto"/>
              <w:right w:val="nil"/>
            </w:tcBorders>
          </w:tcPr>
          <w:p w14:paraId="3C32F68A"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0A28D98A"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5C2E2898"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0A5B6628" w14:textId="77777777" w:rsidTr="00A20B6A">
        <w:tc>
          <w:tcPr>
            <w:tcW w:w="3651" w:type="dxa"/>
            <w:tcBorders>
              <w:top w:val="single" w:sz="4" w:space="0" w:color="auto"/>
              <w:left w:val="single" w:sz="4" w:space="0" w:color="auto"/>
              <w:bottom w:val="single" w:sz="4" w:space="0" w:color="auto"/>
              <w:right w:val="single" w:sz="4" w:space="0" w:color="auto"/>
            </w:tcBorders>
          </w:tcPr>
          <w:p w14:paraId="11633FCF" w14:textId="77777777" w:rsidR="008D5421" w:rsidRPr="00BB6551" w:rsidRDefault="008D5421" w:rsidP="00A20B6A">
            <w:pPr>
              <w:spacing w:before="60" w:after="60"/>
              <w:rPr>
                <w:rFonts w:asciiTheme="minorHAnsi" w:hAnsiTheme="minorHAnsi"/>
                <w:sz w:val="18"/>
                <w:szCs w:val="18"/>
              </w:rPr>
            </w:pPr>
            <w:r w:rsidRPr="00BB6551">
              <w:rPr>
                <w:rFonts w:asciiTheme="minorHAnsi" w:hAnsiTheme="minorHAnsi"/>
                <w:sz w:val="18"/>
                <w:szCs w:val="18"/>
              </w:rPr>
              <w:t>Listed Equities</w:t>
            </w:r>
          </w:p>
        </w:tc>
        <w:tc>
          <w:tcPr>
            <w:tcW w:w="1332" w:type="dxa"/>
            <w:tcBorders>
              <w:top w:val="single" w:sz="4" w:space="0" w:color="auto"/>
              <w:left w:val="single" w:sz="4" w:space="0" w:color="auto"/>
              <w:bottom w:val="single" w:sz="4" w:space="0" w:color="auto"/>
              <w:right w:val="single" w:sz="4" w:space="0" w:color="auto"/>
            </w:tcBorders>
          </w:tcPr>
          <w:p w14:paraId="279396E2"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641015CB"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582107B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6316101"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F632A52"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12063D48" w14:textId="77777777" w:rsidTr="00A20B6A">
        <w:tc>
          <w:tcPr>
            <w:tcW w:w="3651" w:type="dxa"/>
            <w:tcBorders>
              <w:top w:val="single" w:sz="4" w:space="0" w:color="auto"/>
              <w:left w:val="single" w:sz="4" w:space="0" w:color="auto"/>
              <w:bottom w:val="single" w:sz="4" w:space="0" w:color="auto"/>
              <w:right w:val="single" w:sz="4" w:space="0" w:color="auto"/>
            </w:tcBorders>
          </w:tcPr>
          <w:p w14:paraId="6F6AC241"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Unlisted Equities</w:t>
            </w:r>
          </w:p>
        </w:tc>
        <w:tc>
          <w:tcPr>
            <w:tcW w:w="1332" w:type="dxa"/>
            <w:tcBorders>
              <w:top w:val="single" w:sz="4" w:space="0" w:color="auto"/>
              <w:left w:val="single" w:sz="4" w:space="0" w:color="auto"/>
              <w:bottom w:val="single" w:sz="4" w:space="0" w:color="auto"/>
              <w:right w:val="single" w:sz="4" w:space="0" w:color="auto"/>
            </w:tcBorders>
          </w:tcPr>
          <w:p w14:paraId="6DAB1A8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825312A"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5DBF1CD"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1D7FB46"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5CF6FF0"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45945D7C" w14:textId="77777777" w:rsidTr="00A20B6A">
        <w:tc>
          <w:tcPr>
            <w:tcW w:w="3651" w:type="dxa"/>
            <w:tcBorders>
              <w:top w:val="single" w:sz="4" w:space="0" w:color="auto"/>
              <w:left w:val="single" w:sz="4" w:space="0" w:color="auto"/>
              <w:bottom w:val="single" w:sz="4" w:space="0" w:color="auto"/>
              <w:right w:val="single" w:sz="4" w:space="0" w:color="auto"/>
            </w:tcBorders>
          </w:tcPr>
          <w:p w14:paraId="1469BDA3" w14:textId="77777777" w:rsidR="008D5421" w:rsidRDefault="008D5421" w:rsidP="00A20B6A">
            <w:pPr>
              <w:spacing w:before="60" w:after="60"/>
              <w:rPr>
                <w:rFonts w:asciiTheme="minorHAnsi" w:hAnsiTheme="minorHAnsi"/>
                <w:sz w:val="18"/>
                <w:szCs w:val="18"/>
              </w:rPr>
            </w:pPr>
            <w:r>
              <w:rPr>
                <w:rFonts w:asciiTheme="minorHAnsi" w:hAnsiTheme="minorHAnsi"/>
                <w:sz w:val="18"/>
                <w:szCs w:val="18"/>
              </w:rPr>
              <w:t xml:space="preserve">Equities Flexclear (OTC) </w:t>
            </w:r>
          </w:p>
        </w:tc>
        <w:tc>
          <w:tcPr>
            <w:tcW w:w="1332" w:type="dxa"/>
            <w:tcBorders>
              <w:top w:val="single" w:sz="4" w:space="0" w:color="auto"/>
              <w:left w:val="single" w:sz="4" w:space="0" w:color="auto"/>
              <w:bottom w:val="single" w:sz="4" w:space="0" w:color="auto"/>
              <w:right w:val="single" w:sz="4" w:space="0" w:color="auto"/>
            </w:tcBorders>
          </w:tcPr>
          <w:p w14:paraId="379CDED2"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81CF881"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A763B0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4C2CD3E"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0486D43"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4FD8E9DB" w14:textId="77777777" w:rsidTr="00A20B6A">
        <w:tc>
          <w:tcPr>
            <w:tcW w:w="3651" w:type="dxa"/>
            <w:tcBorders>
              <w:top w:val="single" w:sz="4" w:space="0" w:color="auto"/>
              <w:left w:val="single" w:sz="4" w:space="0" w:color="auto"/>
              <w:bottom w:val="single" w:sz="4" w:space="0" w:color="auto"/>
              <w:right w:val="single" w:sz="4" w:space="0" w:color="auto"/>
            </w:tcBorders>
          </w:tcPr>
          <w:p w14:paraId="67D33616"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Listed Debt Instruments</w:t>
            </w:r>
          </w:p>
        </w:tc>
        <w:tc>
          <w:tcPr>
            <w:tcW w:w="1332" w:type="dxa"/>
            <w:tcBorders>
              <w:top w:val="single" w:sz="4" w:space="0" w:color="auto"/>
              <w:left w:val="single" w:sz="4" w:space="0" w:color="auto"/>
              <w:bottom w:val="single" w:sz="4" w:space="0" w:color="auto"/>
              <w:right w:val="single" w:sz="4" w:space="0" w:color="auto"/>
            </w:tcBorders>
          </w:tcPr>
          <w:p w14:paraId="2CCED43E"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5B117BB"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5E8262B"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60D132A"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6EA52066"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6095258F" w14:textId="77777777" w:rsidTr="00A20B6A">
        <w:tc>
          <w:tcPr>
            <w:tcW w:w="3651" w:type="dxa"/>
            <w:tcBorders>
              <w:top w:val="single" w:sz="4" w:space="0" w:color="auto"/>
              <w:left w:val="single" w:sz="4" w:space="0" w:color="auto"/>
              <w:bottom w:val="single" w:sz="4" w:space="0" w:color="auto"/>
              <w:right w:val="single" w:sz="4" w:space="0" w:color="auto"/>
            </w:tcBorders>
          </w:tcPr>
          <w:p w14:paraId="4F9059B0"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Unlisted Debt Instruments</w:t>
            </w:r>
          </w:p>
        </w:tc>
        <w:tc>
          <w:tcPr>
            <w:tcW w:w="1332" w:type="dxa"/>
            <w:tcBorders>
              <w:top w:val="single" w:sz="4" w:space="0" w:color="auto"/>
              <w:left w:val="single" w:sz="4" w:space="0" w:color="auto"/>
              <w:bottom w:val="single" w:sz="4" w:space="0" w:color="auto"/>
              <w:right w:val="single" w:sz="4" w:space="0" w:color="auto"/>
            </w:tcBorders>
          </w:tcPr>
          <w:p w14:paraId="6FCD9AB0"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3DB44567"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7D756CF"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B2A2D99"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C241DBA"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7899F79F" w14:textId="77777777" w:rsidTr="00A20B6A">
        <w:tc>
          <w:tcPr>
            <w:tcW w:w="3651" w:type="dxa"/>
            <w:tcBorders>
              <w:top w:val="single" w:sz="4" w:space="0" w:color="auto"/>
              <w:left w:val="single" w:sz="4" w:space="0" w:color="auto"/>
              <w:bottom w:val="single" w:sz="4" w:space="0" w:color="auto"/>
              <w:right w:val="single" w:sz="4" w:space="0" w:color="auto"/>
            </w:tcBorders>
          </w:tcPr>
          <w:p w14:paraId="54CED99B"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Exchange Traded Options</w:t>
            </w:r>
          </w:p>
        </w:tc>
        <w:tc>
          <w:tcPr>
            <w:tcW w:w="1332" w:type="dxa"/>
            <w:tcBorders>
              <w:top w:val="single" w:sz="4" w:space="0" w:color="auto"/>
              <w:left w:val="single" w:sz="4" w:space="0" w:color="auto"/>
              <w:bottom w:val="single" w:sz="4" w:space="0" w:color="auto"/>
              <w:right w:val="single" w:sz="4" w:space="0" w:color="auto"/>
            </w:tcBorders>
          </w:tcPr>
          <w:p w14:paraId="1E7EF66A"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7BFF197"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69A3E05B"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EE2ED3B"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2B3D908"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1315F20D" w14:textId="77777777" w:rsidTr="00A20B6A">
        <w:tc>
          <w:tcPr>
            <w:tcW w:w="3651" w:type="dxa"/>
            <w:tcBorders>
              <w:top w:val="single" w:sz="4" w:space="0" w:color="auto"/>
              <w:left w:val="single" w:sz="4" w:space="0" w:color="auto"/>
              <w:bottom w:val="single" w:sz="4" w:space="0" w:color="auto"/>
              <w:right w:val="single" w:sz="4" w:space="0" w:color="auto"/>
            </w:tcBorders>
          </w:tcPr>
          <w:p w14:paraId="45BD885F" w14:textId="2EE2F2F3" w:rsidR="008D5421" w:rsidRPr="00BB6551" w:rsidRDefault="008D5421" w:rsidP="00B80BB1">
            <w:pPr>
              <w:spacing w:before="60" w:after="60"/>
              <w:rPr>
                <w:rFonts w:asciiTheme="minorHAnsi" w:hAnsiTheme="minorHAnsi"/>
                <w:sz w:val="18"/>
                <w:szCs w:val="18"/>
              </w:rPr>
            </w:pPr>
            <w:r>
              <w:rPr>
                <w:rFonts w:asciiTheme="minorHAnsi" w:hAnsiTheme="minorHAnsi"/>
                <w:sz w:val="18"/>
                <w:szCs w:val="18"/>
              </w:rPr>
              <w:t xml:space="preserve">Futures </w:t>
            </w:r>
            <w:r w:rsidR="00B80BB1">
              <w:rPr>
                <w:rFonts w:asciiTheme="minorHAnsi" w:hAnsiTheme="minorHAnsi"/>
                <w:sz w:val="18"/>
                <w:szCs w:val="18"/>
              </w:rPr>
              <w:t>(including</w:t>
            </w:r>
            <w:r>
              <w:rPr>
                <w:rFonts w:asciiTheme="minorHAnsi" w:hAnsiTheme="minorHAnsi"/>
                <w:sz w:val="18"/>
                <w:szCs w:val="18"/>
              </w:rPr>
              <w:t xml:space="preserve"> Options</w:t>
            </w:r>
            <w:r w:rsidR="00B80BB1">
              <w:rPr>
                <w:rFonts w:asciiTheme="minorHAnsi" w:hAnsiTheme="minorHAnsi"/>
                <w:sz w:val="18"/>
                <w:szCs w:val="18"/>
              </w:rPr>
              <w:t xml:space="preserve"> over Futures)</w:t>
            </w:r>
          </w:p>
        </w:tc>
        <w:tc>
          <w:tcPr>
            <w:tcW w:w="1332" w:type="dxa"/>
            <w:tcBorders>
              <w:top w:val="single" w:sz="4" w:space="0" w:color="auto"/>
              <w:left w:val="single" w:sz="4" w:space="0" w:color="auto"/>
              <w:bottom w:val="single" w:sz="4" w:space="0" w:color="auto"/>
              <w:right w:val="single" w:sz="4" w:space="0" w:color="auto"/>
            </w:tcBorders>
          </w:tcPr>
          <w:p w14:paraId="132576DC"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F4DA14D"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031D67A"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2FDAF16"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9328B47"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4B12EB58" w14:textId="77777777" w:rsidTr="00A20B6A">
        <w:tc>
          <w:tcPr>
            <w:tcW w:w="3651" w:type="dxa"/>
            <w:tcBorders>
              <w:top w:val="single" w:sz="4" w:space="0" w:color="auto"/>
              <w:left w:val="single" w:sz="4" w:space="0" w:color="auto"/>
              <w:bottom w:val="single" w:sz="4" w:space="0" w:color="auto"/>
              <w:right w:val="single" w:sz="4" w:space="0" w:color="auto"/>
            </w:tcBorders>
          </w:tcPr>
          <w:p w14:paraId="4BF39ECF" w14:textId="538F19EC" w:rsidR="008D5421" w:rsidRPr="00BB6551" w:rsidRDefault="008D5421" w:rsidP="00B80BB1">
            <w:pPr>
              <w:spacing w:before="60" w:after="60"/>
              <w:rPr>
                <w:rFonts w:asciiTheme="minorHAnsi" w:hAnsiTheme="minorHAnsi"/>
                <w:sz w:val="18"/>
                <w:szCs w:val="18"/>
              </w:rPr>
            </w:pPr>
            <w:r>
              <w:rPr>
                <w:rFonts w:asciiTheme="minorHAnsi" w:hAnsiTheme="minorHAnsi"/>
                <w:sz w:val="18"/>
                <w:szCs w:val="18"/>
              </w:rPr>
              <w:t>OTC –Cleared A$ products</w:t>
            </w:r>
          </w:p>
        </w:tc>
        <w:tc>
          <w:tcPr>
            <w:tcW w:w="1332" w:type="dxa"/>
            <w:tcBorders>
              <w:top w:val="single" w:sz="4" w:space="0" w:color="auto"/>
              <w:left w:val="single" w:sz="4" w:space="0" w:color="auto"/>
              <w:bottom w:val="single" w:sz="4" w:space="0" w:color="auto"/>
              <w:right w:val="single" w:sz="4" w:space="0" w:color="auto"/>
            </w:tcBorders>
          </w:tcPr>
          <w:p w14:paraId="5C204CFB"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E361498"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5BC0FC22"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5959A4B"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74CDEFA"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7BDD90E1" w14:textId="77777777" w:rsidTr="00A20B6A">
        <w:tc>
          <w:tcPr>
            <w:tcW w:w="3651" w:type="dxa"/>
            <w:tcBorders>
              <w:top w:val="single" w:sz="4" w:space="0" w:color="auto"/>
              <w:left w:val="single" w:sz="4" w:space="0" w:color="auto"/>
              <w:bottom w:val="single" w:sz="4" w:space="0" w:color="auto"/>
              <w:right w:val="single" w:sz="4" w:space="0" w:color="auto"/>
            </w:tcBorders>
          </w:tcPr>
          <w:p w14:paraId="2FDB7699"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OTC – Non Cleared A$ products</w:t>
            </w:r>
          </w:p>
        </w:tc>
        <w:tc>
          <w:tcPr>
            <w:tcW w:w="1332" w:type="dxa"/>
            <w:tcBorders>
              <w:top w:val="single" w:sz="4" w:space="0" w:color="auto"/>
              <w:left w:val="single" w:sz="4" w:space="0" w:color="auto"/>
              <w:bottom w:val="single" w:sz="4" w:space="0" w:color="auto"/>
              <w:right w:val="single" w:sz="4" w:space="0" w:color="auto"/>
            </w:tcBorders>
          </w:tcPr>
          <w:p w14:paraId="1161871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6587C648"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4CEA4F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69AF497"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1A6176E"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46BA0759" w14:textId="77777777" w:rsidTr="00A20B6A">
        <w:tc>
          <w:tcPr>
            <w:tcW w:w="3651" w:type="dxa"/>
            <w:tcBorders>
              <w:top w:val="single" w:sz="4" w:space="0" w:color="auto"/>
              <w:left w:val="single" w:sz="4" w:space="0" w:color="auto"/>
              <w:bottom w:val="single" w:sz="4" w:space="0" w:color="auto"/>
              <w:right w:val="single" w:sz="4" w:space="0" w:color="auto"/>
            </w:tcBorders>
          </w:tcPr>
          <w:p w14:paraId="51B82D12" w14:textId="77777777" w:rsidR="008D5421" w:rsidRDefault="008D5421" w:rsidP="00A20B6A">
            <w:pPr>
              <w:spacing w:before="60" w:after="60"/>
              <w:rPr>
                <w:rFonts w:asciiTheme="minorHAnsi" w:hAnsiTheme="minorHAnsi"/>
                <w:sz w:val="18"/>
                <w:szCs w:val="18"/>
              </w:rPr>
            </w:pPr>
            <w:r>
              <w:rPr>
                <w:rFonts w:asciiTheme="minorHAnsi" w:hAnsiTheme="minorHAnsi"/>
                <w:sz w:val="18"/>
                <w:szCs w:val="18"/>
              </w:rPr>
              <w:t>Other – please specify</w:t>
            </w:r>
          </w:p>
          <w:p w14:paraId="7E0BF13C" w14:textId="77777777" w:rsidR="00745EAD" w:rsidRPr="0037023A" w:rsidRDefault="00745EAD"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B328169"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B9B614D"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2F09DBE"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3E0428A"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D656AAB"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7E416EE5" w14:textId="77777777" w:rsidTr="00A20B6A">
        <w:tc>
          <w:tcPr>
            <w:tcW w:w="3651" w:type="dxa"/>
            <w:tcBorders>
              <w:top w:val="single" w:sz="4" w:space="0" w:color="auto"/>
              <w:left w:val="single" w:sz="4" w:space="0" w:color="auto"/>
              <w:bottom w:val="single" w:sz="4" w:space="0" w:color="auto"/>
              <w:right w:val="single" w:sz="4" w:space="0" w:color="auto"/>
            </w:tcBorders>
            <w:shd w:val="clear" w:color="auto" w:fill="72AFEF" w:themeFill="accent1" w:themeFillTint="66"/>
          </w:tcPr>
          <w:p w14:paraId="69B8CA61" w14:textId="77777777" w:rsidR="008D5421" w:rsidRPr="00F222F0" w:rsidRDefault="008D5421" w:rsidP="00A20B6A">
            <w:pPr>
              <w:spacing w:before="60" w:after="60"/>
              <w:rPr>
                <w:rFonts w:asciiTheme="minorHAnsi" w:hAnsiTheme="minorHAnsi"/>
                <w:b/>
                <w:sz w:val="18"/>
                <w:szCs w:val="18"/>
              </w:rPr>
            </w:pPr>
            <w:r w:rsidRPr="00F222F0">
              <w:rPr>
                <w:rFonts w:asciiTheme="minorHAnsi" w:hAnsiTheme="minorHAnsi"/>
                <w:b/>
                <w:sz w:val="18"/>
                <w:szCs w:val="18"/>
              </w:rPr>
              <w:t>Non Australian Equities</w:t>
            </w:r>
            <w:r>
              <w:rPr>
                <w:rFonts w:asciiTheme="minorHAnsi" w:hAnsiTheme="minorHAnsi"/>
                <w:b/>
                <w:sz w:val="18"/>
                <w:szCs w:val="18"/>
              </w:rPr>
              <w:t>,</w:t>
            </w:r>
            <w:r w:rsidRPr="00F222F0">
              <w:rPr>
                <w:rFonts w:asciiTheme="minorHAnsi" w:hAnsiTheme="minorHAnsi"/>
                <w:b/>
                <w:sz w:val="18"/>
                <w:szCs w:val="18"/>
              </w:rPr>
              <w:t xml:space="preserve"> Derivatives</w:t>
            </w:r>
            <w:r>
              <w:rPr>
                <w:rFonts w:asciiTheme="minorHAnsi" w:hAnsiTheme="minorHAnsi"/>
                <w:b/>
                <w:sz w:val="18"/>
                <w:szCs w:val="18"/>
              </w:rPr>
              <w:t xml:space="preserve"> &amp; Debt</w:t>
            </w:r>
          </w:p>
        </w:tc>
        <w:tc>
          <w:tcPr>
            <w:tcW w:w="1332" w:type="dxa"/>
            <w:tcBorders>
              <w:top w:val="single" w:sz="4" w:space="0" w:color="auto"/>
              <w:left w:val="single" w:sz="4" w:space="0" w:color="auto"/>
              <w:bottom w:val="single" w:sz="4" w:space="0" w:color="auto"/>
              <w:right w:val="nil"/>
            </w:tcBorders>
          </w:tcPr>
          <w:p w14:paraId="7138DE66"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2DB8F63A"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nil"/>
              <w:bottom w:val="single" w:sz="4" w:space="0" w:color="auto"/>
              <w:right w:val="nil"/>
            </w:tcBorders>
          </w:tcPr>
          <w:p w14:paraId="2BCADC9F"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207E9987"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33D49ABF"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1203B98F" w14:textId="77777777" w:rsidTr="00A20B6A">
        <w:tc>
          <w:tcPr>
            <w:tcW w:w="3651" w:type="dxa"/>
            <w:tcBorders>
              <w:top w:val="single" w:sz="4" w:space="0" w:color="auto"/>
              <w:left w:val="single" w:sz="4" w:space="0" w:color="auto"/>
              <w:bottom w:val="single" w:sz="4" w:space="0" w:color="auto"/>
              <w:right w:val="single" w:sz="4" w:space="0" w:color="auto"/>
            </w:tcBorders>
          </w:tcPr>
          <w:p w14:paraId="2F483B68" w14:textId="77777777" w:rsidR="008D5421" w:rsidRPr="00BB6551" w:rsidRDefault="008D5421" w:rsidP="00A20B6A">
            <w:pPr>
              <w:spacing w:before="60" w:after="60"/>
              <w:rPr>
                <w:rFonts w:asciiTheme="minorHAnsi" w:hAnsiTheme="minorHAnsi"/>
                <w:sz w:val="18"/>
                <w:szCs w:val="18"/>
              </w:rPr>
            </w:pPr>
            <w:r w:rsidRPr="00BB6551">
              <w:rPr>
                <w:rFonts w:asciiTheme="minorHAnsi" w:hAnsiTheme="minorHAnsi"/>
                <w:sz w:val="18"/>
                <w:szCs w:val="18"/>
              </w:rPr>
              <w:t>Listed Equities</w:t>
            </w:r>
          </w:p>
        </w:tc>
        <w:tc>
          <w:tcPr>
            <w:tcW w:w="1332" w:type="dxa"/>
            <w:tcBorders>
              <w:top w:val="single" w:sz="4" w:space="0" w:color="auto"/>
              <w:left w:val="single" w:sz="4" w:space="0" w:color="auto"/>
              <w:bottom w:val="single" w:sz="4" w:space="0" w:color="auto"/>
              <w:right w:val="single" w:sz="4" w:space="0" w:color="auto"/>
            </w:tcBorders>
          </w:tcPr>
          <w:p w14:paraId="011BD422"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3A5DD8B"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D30D206"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4F5FBD2"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BCA7BFF"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1CCB7BB2" w14:textId="77777777" w:rsidTr="00A20B6A">
        <w:tc>
          <w:tcPr>
            <w:tcW w:w="3651" w:type="dxa"/>
            <w:tcBorders>
              <w:top w:val="single" w:sz="4" w:space="0" w:color="auto"/>
              <w:left w:val="single" w:sz="4" w:space="0" w:color="auto"/>
              <w:bottom w:val="single" w:sz="4" w:space="0" w:color="auto"/>
              <w:right w:val="single" w:sz="4" w:space="0" w:color="auto"/>
            </w:tcBorders>
          </w:tcPr>
          <w:p w14:paraId="33F26736"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Unlisted Equities</w:t>
            </w:r>
          </w:p>
        </w:tc>
        <w:tc>
          <w:tcPr>
            <w:tcW w:w="1332" w:type="dxa"/>
            <w:tcBorders>
              <w:top w:val="single" w:sz="4" w:space="0" w:color="auto"/>
              <w:left w:val="single" w:sz="4" w:space="0" w:color="auto"/>
              <w:bottom w:val="single" w:sz="4" w:space="0" w:color="auto"/>
              <w:right w:val="single" w:sz="4" w:space="0" w:color="auto"/>
            </w:tcBorders>
          </w:tcPr>
          <w:p w14:paraId="756E484C"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2D888F7"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680B4139"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2D20B37"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F04F8DA"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0AA68F92" w14:textId="77777777" w:rsidTr="00A20B6A">
        <w:tc>
          <w:tcPr>
            <w:tcW w:w="3651" w:type="dxa"/>
            <w:tcBorders>
              <w:top w:val="single" w:sz="4" w:space="0" w:color="auto"/>
              <w:left w:val="single" w:sz="4" w:space="0" w:color="auto"/>
              <w:bottom w:val="single" w:sz="4" w:space="0" w:color="auto"/>
              <w:right w:val="single" w:sz="4" w:space="0" w:color="auto"/>
            </w:tcBorders>
          </w:tcPr>
          <w:p w14:paraId="45550D7E"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Listed Debt Instruments</w:t>
            </w:r>
          </w:p>
        </w:tc>
        <w:tc>
          <w:tcPr>
            <w:tcW w:w="1332" w:type="dxa"/>
            <w:tcBorders>
              <w:top w:val="single" w:sz="4" w:space="0" w:color="auto"/>
              <w:left w:val="single" w:sz="4" w:space="0" w:color="auto"/>
              <w:bottom w:val="single" w:sz="4" w:space="0" w:color="auto"/>
              <w:right w:val="single" w:sz="4" w:space="0" w:color="auto"/>
            </w:tcBorders>
          </w:tcPr>
          <w:p w14:paraId="6AF36C98"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799EA8C"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6C7C2EC"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388D84D8"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82E1349"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57BA79A2" w14:textId="77777777" w:rsidTr="00A20B6A">
        <w:tc>
          <w:tcPr>
            <w:tcW w:w="3651" w:type="dxa"/>
            <w:tcBorders>
              <w:top w:val="single" w:sz="4" w:space="0" w:color="auto"/>
              <w:left w:val="single" w:sz="4" w:space="0" w:color="auto"/>
              <w:bottom w:val="single" w:sz="4" w:space="0" w:color="auto"/>
              <w:right w:val="single" w:sz="4" w:space="0" w:color="auto"/>
            </w:tcBorders>
          </w:tcPr>
          <w:p w14:paraId="32DE826C"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Unlisted Debt Instruments</w:t>
            </w:r>
          </w:p>
        </w:tc>
        <w:tc>
          <w:tcPr>
            <w:tcW w:w="1332" w:type="dxa"/>
            <w:tcBorders>
              <w:top w:val="single" w:sz="4" w:space="0" w:color="auto"/>
              <w:left w:val="single" w:sz="4" w:space="0" w:color="auto"/>
              <w:bottom w:val="single" w:sz="4" w:space="0" w:color="auto"/>
              <w:right w:val="single" w:sz="4" w:space="0" w:color="auto"/>
            </w:tcBorders>
          </w:tcPr>
          <w:p w14:paraId="1D3E2D6C"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56146F2"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2FEBB36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04DD860"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5729492"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5C2AD9E6" w14:textId="77777777" w:rsidTr="00A20B6A">
        <w:tc>
          <w:tcPr>
            <w:tcW w:w="3651" w:type="dxa"/>
            <w:tcBorders>
              <w:top w:val="single" w:sz="4" w:space="0" w:color="auto"/>
              <w:left w:val="single" w:sz="4" w:space="0" w:color="auto"/>
              <w:bottom w:val="single" w:sz="4" w:space="0" w:color="auto"/>
              <w:right w:val="single" w:sz="4" w:space="0" w:color="auto"/>
            </w:tcBorders>
          </w:tcPr>
          <w:p w14:paraId="27D926DA" w14:textId="77777777" w:rsidR="008D5421" w:rsidRPr="00BB6551" w:rsidRDefault="008D5421" w:rsidP="00A20B6A">
            <w:pPr>
              <w:spacing w:before="60" w:after="60"/>
              <w:rPr>
                <w:rFonts w:asciiTheme="minorHAnsi" w:hAnsiTheme="minorHAnsi"/>
                <w:sz w:val="18"/>
                <w:szCs w:val="18"/>
              </w:rPr>
            </w:pPr>
            <w:r>
              <w:rPr>
                <w:rFonts w:asciiTheme="minorHAnsi" w:hAnsiTheme="minorHAnsi"/>
                <w:sz w:val="18"/>
                <w:szCs w:val="18"/>
              </w:rPr>
              <w:t>Exchange Traded Options</w:t>
            </w:r>
          </w:p>
        </w:tc>
        <w:tc>
          <w:tcPr>
            <w:tcW w:w="1332" w:type="dxa"/>
            <w:tcBorders>
              <w:top w:val="single" w:sz="4" w:space="0" w:color="auto"/>
              <w:left w:val="single" w:sz="4" w:space="0" w:color="auto"/>
              <w:bottom w:val="single" w:sz="4" w:space="0" w:color="auto"/>
              <w:right w:val="single" w:sz="4" w:space="0" w:color="auto"/>
            </w:tcBorders>
          </w:tcPr>
          <w:p w14:paraId="50B43B5B"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D55FACF"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5683AE7D"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4C9E2B4"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200ADF72"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6C1DE401" w14:textId="77777777" w:rsidTr="00A20B6A">
        <w:tc>
          <w:tcPr>
            <w:tcW w:w="3651" w:type="dxa"/>
            <w:tcBorders>
              <w:top w:val="single" w:sz="4" w:space="0" w:color="auto"/>
              <w:left w:val="single" w:sz="4" w:space="0" w:color="auto"/>
              <w:bottom w:val="single" w:sz="4" w:space="0" w:color="auto"/>
              <w:right w:val="single" w:sz="4" w:space="0" w:color="auto"/>
            </w:tcBorders>
          </w:tcPr>
          <w:p w14:paraId="72F64350" w14:textId="33E2596D" w:rsidR="008D5421" w:rsidRPr="00BB6551" w:rsidRDefault="008D5421" w:rsidP="00B80BB1">
            <w:pPr>
              <w:spacing w:before="60" w:after="60"/>
              <w:rPr>
                <w:rFonts w:asciiTheme="minorHAnsi" w:hAnsiTheme="minorHAnsi"/>
                <w:sz w:val="18"/>
                <w:szCs w:val="18"/>
              </w:rPr>
            </w:pPr>
            <w:r>
              <w:rPr>
                <w:rFonts w:asciiTheme="minorHAnsi" w:hAnsiTheme="minorHAnsi"/>
                <w:sz w:val="18"/>
                <w:szCs w:val="18"/>
              </w:rPr>
              <w:t xml:space="preserve">Futures </w:t>
            </w:r>
            <w:r w:rsidR="00B80BB1">
              <w:rPr>
                <w:rFonts w:asciiTheme="minorHAnsi" w:hAnsiTheme="minorHAnsi"/>
                <w:sz w:val="18"/>
                <w:szCs w:val="18"/>
              </w:rPr>
              <w:t>(including</w:t>
            </w:r>
            <w:r>
              <w:rPr>
                <w:rFonts w:asciiTheme="minorHAnsi" w:hAnsiTheme="minorHAnsi"/>
                <w:sz w:val="18"/>
                <w:szCs w:val="18"/>
              </w:rPr>
              <w:t xml:space="preserve"> Options</w:t>
            </w:r>
            <w:r w:rsidR="00B80BB1">
              <w:rPr>
                <w:rFonts w:asciiTheme="minorHAnsi" w:hAnsiTheme="minorHAnsi"/>
                <w:sz w:val="18"/>
                <w:szCs w:val="18"/>
              </w:rPr>
              <w:t xml:space="preserve"> over Futures)</w:t>
            </w:r>
          </w:p>
        </w:tc>
        <w:tc>
          <w:tcPr>
            <w:tcW w:w="1332" w:type="dxa"/>
            <w:tcBorders>
              <w:top w:val="single" w:sz="4" w:space="0" w:color="auto"/>
              <w:left w:val="single" w:sz="4" w:space="0" w:color="auto"/>
              <w:bottom w:val="single" w:sz="4" w:space="0" w:color="auto"/>
              <w:right w:val="single" w:sz="4" w:space="0" w:color="auto"/>
            </w:tcBorders>
          </w:tcPr>
          <w:p w14:paraId="6C815071"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37F7ECF9"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D4AD1EB"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A63E674"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658CF849"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4376098F" w14:textId="77777777" w:rsidTr="00A20B6A">
        <w:tc>
          <w:tcPr>
            <w:tcW w:w="3651" w:type="dxa"/>
            <w:tcBorders>
              <w:top w:val="single" w:sz="4" w:space="0" w:color="auto"/>
              <w:left w:val="single" w:sz="4" w:space="0" w:color="auto"/>
              <w:bottom w:val="single" w:sz="4" w:space="0" w:color="auto"/>
              <w:right w:val="single" w:sz="4" w:space="0" w:color="auto"/>
            </w:tcBorders>
          </w:tcPr>
          <w:p w14:paraId="51C0F23F" w14:textId="0D8D6EF0" w:rsidR="008D5421" w:rsidRPr="00BB6551" w:rsidRDefault="008D5421" w:rsidP="00B80BB1">
            <w:pPr>
              <w:spacing w:before="60" w:after="60"/>
              <w:rPr>
                <w:rFonts w:asciiTheme="minorHAnsi" w:hAnsiTheme="minorHAnsi"/>
                <w:sz w:val="18"/>
                <w:szCs w:val="18"/>
              </w:rPr>
            </w:pPr>
            <w:r>
              <w:rPr>
                <w:rFonts w:asciiTheme="minorHAnsi" w:hAnsiTheme="minorHAnsi"/>
                <w:sz w:val="18"/>
                <w:szCs w:val="18"/>
              </w:rPr>
              <w:t xml:space="preserve">OTC – Cleared </w:t>
            </w:r>
            <w:r w:rsidR="00B80BB1">
              <w:rPr>
                <w:rFonts w:asciiTheme="minorHAnsi" w:hAnsiTheme="minorHAnsi"/>
                <w:sz w:val="18"/>
                <w:szCs w:val="18"/>
              </w:rPr>
              <w:t>non</w:t>
            </w:r>
            <w:r>
              <w:rPr>
                <w:rFonts w:asciiTheme="minorHAnsi" w:hAnsiTheme="minorHAnsi"/>
                <w:sz w:val="18"/>
                <w:szCs w:val="18"/>
              </w:rPr>
              <w:t xml:space="preserve"> A$ products</w:t>
            </w:r>
          </w:p>
        </w:tc>
        <w:tc>
          <w:tcPr>
            <w:tcW w:w="1332" w:type="dxa"/>
            <w:tcBorders>
              <w:top w:val="single" w:sz="4" w:space="0" w:color="auto"/>
              <w:left w:val="single" w:sz="4" w:space="0" w:color="auto"/>
              <w:bottom w:val="single" w:sz="4" w:space="0" w:color="auto"/>
              <w:right w:val="single" w:sz="4" w:space="0" w:color="auto"/>
            </w:tcBorders>
          </w:tcPr>
          <w:p w14:paraId="721A4CB3"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5FD6BDB"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161FA21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69993EF"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CCD1A47"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7DBF8B16" w14:textId="77777777" w:rsidTr="00A20B6A">
        <w:tc>
          <w:tcPr>
            <w:tcW w:w="3651" w:type="dxa"/>
            <w:tcBorders>
              <w:top w:val="single" w:sz="4" w:space="0" w:color="auto"/>
              <w:left w:val="single" w:sz="4" w:space="0" w:color="auto"/>
              <w:bottom w:val="single" w:sz="4" w:space="0" w:color="auto"/>
              <w:right w:val="single" w:sz="4" w:space="0" w:color="auto"/>
            </w:tcBorders>
          </w:tcPr>
          <w:p w14:paraId="22597EC7" w14:textId="71EB589D" w:rsidR="008D5421" w:rsidRPr="00BB6551" w:rsidRDefault="008D5421" w:rsidP="00B943E0">
            <w:pPr>
              <w:spacing w:before="60" w:after="60"/>
              <w:rPr>
                <w:rFonts w:asciiTheme="minorHAnsi" w:hAnsiTheme="minorHAnsi"/>
                <w:sz w:val="18"/>
                <w:szCs w:val="18"/>
              </w:rPr>
            </w:pPr>
            <w:r>
              <w:rPr>
                <w:rFonts w:asciiTheme="minorHAnsi" w:hAnsiTheme="minorHAnsi"/>
                <w:sz w:val="18"/>
                <w:szCs w:val="18"/>
              </w:rPr>
              <w:t xml:space="preserve">OTC – </w:t>
            </w:r>
            <w:r w:rsidR="00B943E0">
              <w:rPr>
                <w:rFonts w:asciiTheme="minorHAnsi" w:hAnsiTheme="minorHAnsi"/>
                <w:sz w:val="18"/>
                <w:szCs w:val="18"/>
              </w:rPr>
              <w:t xml:space="preserve">Non Cleared </w:t>
            </w:r>
            <w:r>
              <w:rPr>
                <w:rFonts w:asciiTheme="minorHAnsi" w:hAnsiTheme="minorHAnsi"/>
                <w:sz w:val="18"/>
                <w:szCs w:val="18"/>
              </w:rPr>
              <w:t>non A$ products</w:t>
            </w:r>
          </w:p>
        </w:tc>
        <w:tc>
          <w:tcPr>
            <w:tcW w:w="1332" w:type="dxa"/>
            <w:tcBorders>
              <w:top w:val="single" w:sz="4" w:space="0" w:color="auto"/>
              <w:left w:val="single" w:sz="4" w:space="0" w:color="auto"/>
              <w:bottom w:val="single" w:sz="4" w:space="0" w:color="auto"/>
              <w:right w:val="single" w:sz="4" w:space="0" w:color="auto"/>
            </w:tcBorders>
          </w:tcPr>
          <w:p w14:paraId="5E616B3D"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A5BDFEC"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11AA35A2"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9D8339C"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640C483"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3A802AA2" w14:textId="77777777" w:rsidTr="00A20B6A">
        <w:tc>
          <w:tcPr>
            <w:tcW w:w="3651" w:type="dxa"/>
            <w:tcBorders>
              <w:top w:val="single" w:sz="4" w:space="0" w:color="auto"/>
              <w:left w:val="single" w:sz="4" w:space="0" w:color="auto"/>
              <w:bottom w:val="single" w:sz="4" w:space="0" w:color="auto"/>
              <w:right w:val="single" w:sz="4" w:space="0" w:color="auto"/>
            </w:tcBorders>
          </w:tcPr>
          <w:p w14:paraId="21A5EE99" w14:textId="77777777" w:rsidR="008D5421" w:rsidRDefault="008D5421" w:rsidP="00A20B6A">
            <w:pPr>
              <w:spacing w:before="60" w:after="60"/>
              <w:rPr>
                <w:rFonts w:asciiTheme="minorHAnsi" w:hAnsiTheme="minorHAnsi"/>
                <w:sz w:val="18"/>
                <w:szCs w:val="18"/>
              </w:rPr>
            </w:pPr>
            <w:r>
              <w:rPr>
                <w:rFonts w:asciiTheme="minorHAnsi" w:hAnsiTheme="minorHAnsi"/>
                <w:sz w:val="18"/>
                <w:szCs w:val="18"/>
              </w:rPr>
              <w:t>Other – please specify</w:t>
            </w:r>
          </w:p>
          <w:p w14:paraId="3847BF5B" w14:textId="77777777" w:rsidR="00745EAD" w:rsidRPr="00BB6551" w:rsidRDefault="00745EAD"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384E358"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C128648"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DB62D6E"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0F9B46C"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68B5672"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7E38C6B9" w14:textId="77777777" w:rsidTr="00A20B6A">
        <w:tc>
          <w:tcPr>
            <w:tcW w:w="3651" w:type="dxa"/>
            <w:tcBorders>
              <w:top w:val="single" w:sz="4" w:space="0" w:color="auto"/>
              <w:left w:val="single" w:sz="4" w:space="0" w:color="auto"/>
              <w:bottom w:val="single" w:sz="4" w:space="0" w:color="auto"/>
              <w:right w:val="single" w:sz="4" w:space="0" w:color="auto"/>
            </w:tcBorders>
            <w:shd w:val="clear" w:color="auto" w:fill="72AFEF" w:themeFill="accent1" w:themeFillTint="66"/>
          </w:tcPr>
          <w:p w14:paraId="61F04CCF" w14:textId="77777777" w:rsidR="008D5421" w:rsidRPr="00CA536C" w:rsidRDefault="008D5421" w:rsidP="00A20B6A">
            <w:pPr>
              <w:spacing w:before="60" w:after="60"/>
              <w:rPr>
                <w:rFonts w:asciiTheme="minorHAnsi" w:hAnsiTheme="minorHAnsi"/>
                <w:b/>
                <w:sz w:val="18"/>
                <w:szCs w:val="18"/>
              </w:rPr>
            </w:pPr>
            <w:r>
              <w:rPr>
                <w:rFonts w:asciiTheme="minorHAnsi" w:hAnsiTheme="minorHAnsi"/>
                <w:b/>
                <w:sz w:val="18"/>
                <w:szCs w:val="18"/>
              </w:rPr>
              <w:t>Foreign Exchange</w:t>
            </w:r>
          </w:p>
        </w:tc>
        <w:tc>
          <w:tcPr>
            <w:tcW w:w="1332" w:type="dxa"/>
            <w:tcBorders>
              <w:top w:val="single" w:sz="4" w:space="0" w:color="auto"/>
              <w:left w:val="single" w:sz="4" w:space="0" w:color="auto"/>
              <w:bottom w:val="single" w:sz="4" w:space="0" w:color="auto"/>
              <w:right w:val="nil"/>
            </w:tcBorders>
          </w:tcPr>
          <w:p w14:paraId="5ABF97BC"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032CEEC7"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nil"/>
              <w:bottom w:val="single" w:sz="4" w:space="0" w:color="auto"/>
              <w:right w:val="nil"/>
            </w:tcBorders>
          </w:tcPr>
          <w:p w14:paraId="6DD0F5D9"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04747076"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nil"/>
              <w:bottom w:val="single" w:sz="4" w:space="0" w:color="auto"/>
              <w:right w:val="nil"/>
            </w:tcBorders>
          </w:tcPr>
          <w:p w14:paraId="020B1532"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75C65040" w14:textId="77777777" w:rsidTr="00A20B6A">
        <w:tc>
          <w:tcPr>
            <w:tcW w:w="3651" w:type="dxa"/>
            <w:tcBorders>
              <w:top w:val="single" w:sz="4" w:space="0" w:color="auto"/>
              <w:left w:val="single" w:sz="4" w:space="0" w:color="auto"/>
              <w:bottom w:val="single" w:sz="4" w:space="0" w:color="auto"/>
              <w:right w:val="single" w:sz="4" w:space="0" w:color="auto"/>
            </w:tcBorders>
          </w:tcPr>
          <w:p w14:paraId="632CA3D0" w14:textId="77777777" w:rsidR="008D5421" w:rsidRPr="00397EA5" w:rsidRDefault="008D5421" w:rsidP="00A20B6A">
            <w:pPr>
              <w:spacing w:before="60" w:after="60"/>
              <w:rPr>
                <w:rFonts w:asciiTheme="minorHAnsi" w:hAnsiTheme="minorHAnsi"/>
                <w:sz w:val="18"/>
              </w:rPr>
            </w:pPr>
            <w:r w:rsidRPr="00397EA5">
              <w:rPr>
                <w:rFonts w:asciiTheme="minorHAnsi" w:hAnsiTheme="minorHAnsi"/>
                <w:sz w:val="18"/>
              </w:rPr>
              <w:t>Spot</w:t>
            </w:r>
          </w:p>
        </w:tc>
        <w:tc>
          <w:tcPr>
            <w:tcW w:w="1332" w:type="dxa"/>
            <w:tcBorders>
              <w:top w:val="single" w:sz="4" w:space="0" w:color="auto"/>
              <w:left w:val="single" w:sz="4" w:space="0" w:color="auto"/>
              <w:bottom w:val="single" w:sz="4" w:space="0" w:color="auto"/>
              <w:right w:val="single" w:sz="4" w:space="0" w:color="auto"/>
            </w:tcBorders>
          </w:tcPr>
          <w:p w14:paraId="42955607"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61220DB"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30837B5A"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3F200709"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ABAA7DB"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35D95A28" w14:textId="77777777" w:rsidTr="00A20B6A">
        <w:tc>
          <w:tcPr>
            <w:tcW w:w="3651" w:type="dxa"/>
            <w:tcBorders>
              <w:top w:val="single" w:sz="4" w:space="0" w:color="auto"/>
              <w:left w:val="single" w:sz="4" w:space="0" w:color="auto"/>
              <w:bottom w:val="single" w:sz="4" w:space="0" w:color="auto"/>
              <w:right w:val="single" w:sz="4" w:space="0" w:color="auto"/>
            </w:tcBorders>
          </w:tcPr>
          <w:p w14:paraId="5401A355" w14:textId="77777777" w:rsidR="008D5421" w:rsidRPr="00397EA5" w:rsidRDefault="008D5421" w:rsidP="00A20B6A">
            <w:pPr>
              <w:spacing w:before="60" w:after="60"/>
              <w:rPr>
                <w:rFonts w:asciiTheme="minorHAnsi" w:hAnsiTheme="minorHAnsi"/>
                <w:sz w:val="18"/>
              </w:rPr>
            </w:pPr>
            <w:r w:rsidRPr="00397EA5">
              <w:rPr>
                <w:rFonts w:asciiTheme="minorHAnsi" w:hAnsiTheme="minorHAnsi"/>
                <w:sz w:val="18"/>
              </w:rPr>
              <w:t>Forward</w:t>
            </w:r>
          </w:p>
        </w:tc>
        <w:tc>
          <w:tcPr>
            <w:tcW w:w="1332" w:type="dxa"/>
            <w:tcBorders>
              <w:top w:val="single" w:sz="4" w:space="0" w:color="auto"/>
              <w:left w:val="single" w:sz="4" w:space="0" w:color="auto"/>
              <w:bottom w:val="single" w:sz="4" w:space="0" w:color="auto"/>
              <w:right w:val="single" w:sz="4" w:space="0" w:color="auto"/>
            </w:tcBorders>
          </w:tcPr>
          <w:p w14:paraId="5DE3C5ED"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062CEAF8"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043EE5B8"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BFF6B1A"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0BCCB8B"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45779A84" w14:textId="77777777" w:rsidTr="00A20B6A">
        <w:tc>
          <w:tcPr>
            <w:tcW w:w="3651" w:type="dxa"/>
            <w:tcBorders>
              <w:top w:val="single" w:sz="4" w:space="0" w:color="auto"/>
              <w:left w:val="single" w:sz="4" w:space="0" w:color="auto"/>
              <w:bottom w:val="single" w:sz="4" w:space="0" w:color="auto"/>
              <w:right w:val="single" w:sz="4" w:space="0" w:color="auto"/>
            </w:tcBorders>
          </w:tcPr>
          <w:p w14:paraId="6E646F05" w14:textId="77777777" w:rsidR="008D5421" w:rsidRPr="00397EA5" w:rsidRDefault="008D5421" w:rsidP="00A20B6A">
            <w:pPr>
              <w:spacing w:before="60" w:after="60"/>
              <w:rPr>
                <w:rFonts w:asciiTheme="minorHAnsi" w:hAnsiTheme="minorHAnsi"/>
                <w:sz w:val="18"/>
              </w:rPr>
            </w:pPr>
            <w:r w:rsidRPr="00397EA5">
              <w:rPr>
                <w:rFonts w:asciiTheme="minorHAnsi" w:hAnsiTheme="minorHAnsi"/>
                <w:sz w:val="18"/>
              </w:rPr>
              <w:t>Derivatives</w:t>
            </w:r>
          </w:p>
        </w:tc>
        <w:tc>
          <w:tcPr>
            <w:tcW w:w="1332" w:type="dxa"/>
            <w:tcBorders>
              <w:top w:val="single" w:sz="4" w:space="0" w:color="auto"/>
              <w:left w:val="single" w:sz="4" w:space="0" w:color="auto"/>
              <w:bottom w:val="single" w:sz="4" w:space="0" w:color="auto"/>
              <w:right w:val="single" w:sz="4" w:space="0" w:color="auto"/>
            </w:tcBorders>
          </w:tcPr>
          <w:p w14:paraId="1E03FF64"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A695A73"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56BFAD51"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1268D777"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B1EBE4E" w14:textId="77777777" w:rsidR="008D5421" w:rsidRPr="00B20824" w:rsidRDefault="008D5421" w:rsidP="00A20B6A">
            <w:pPr>
              <w:spacing w:before="60" w:after="60"/>
              <w:jc w:val="right"/>
              <w:rPr>
                <w:rFonts w:asciiTheme="minorHAnsi" w:hAnsiTheme="minorHAnsi"/>
                <w:sz w:val="18"/>
                <w:szCs w:val="18"/>
              </w:rPr>
            </w:pPr>
          </w:p>
        </w:tc>
      </w:tr>
      <w:tr w:rsidR="008D5421" w:rsidRPr="00AD497B" w14:paraId="34301B90" w14:textId="77777777" w:rsidTr="00A20B6A">
        <w:tc>
          <w:tcPr>
            <w:tcW w:w="3651" w:type="dxa"/>
            <w:tcBorders>
              <w:top w:val="single" w:sz="4" w:space="0" w:color="auto"/>
              <w:left w:val="single" w:sz="4" w:space="0" w:color="auto"/>
              <w:bottom w:val="single" w:sz="4" w:space="0" w:color="auto"/>
              <w:right w:val="single" w:sz="4" w:space="0" w:color="auto"/>
            </w:tcBorders>
          </w:tcPr>
          <w:p w14:paraId="75BF1C00" w14:textId="77777777" w:rsidR="008D5421" w:rsidRPr="00397EA5" w:rsidRDefault="008D5421" w:rsidP="00A20B6A">
            <w:pPr>
              <w:spacing w:before="60" w:after="60"/>
              <w:rPr>
                <w:rFonts w:asciiTheme="minorHAnsi" w:hAnsiTheme="minorHAnsi"/>
                <w:sz w:val="18"/>
              </w:rPr>
            </w:pPr>
            <w:r w:rsidRPr="00397EA5">
              <w:rPr>
                <w:rFonts w:asciiTheme="minorHAnsi" w:hAnsiTheme="minorHAnsi"/>
                <w:sz w:val="18"/>
              </w:rPr>
              <w:t>Other – please specify</w:t>
            </w:r>
          </w:p>
          <w:p w14:paraId="186F8E2D" w14:textId="77777777" w:rsidR="00745EAD" w:rsidRPr="00397EA5" w:rsidRDefault="00745EAD" w:rsidP="00A20B6A">
            <w:pPr>
              <w:spacing w:before="60" w:after="60"/>
              <w:rPr>
                <w:rFonts w:asciiTheme="minorHAnsi" w:hAnsiTheme="minorHAnsi"/>
                <w:sz w:val="18"/>
              </w:rPr>
            </w:pPr>
          </w:p>
        </w:tc>
        <w:tc>
          <w:tcPr>
            <w:tcW w:w="1332" w:type="dxa"/>
            <w:tcBorders>
              <w:top w:val="single" w:sz="4" w:space="0" w:color="auto"/>
              <w:left w:val="single" w:sz="4" w:space="0" w:color="auto"/>
              <w:bottom w:val="single" w:sz="4" w:space="0" w:color="auto"/>
              <w:right w:val="single" w:sz="4" w:space="0" w:color="auto"/>
            </w:tcBorders>
          </w:tcPr>
          <w:p w14:paraId="0AAE0E1F"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52607076" w14:textId="77777777" w:rsidR="008D5421" w:rsidRPr="00B20824" w:rsidRDefault="008D5421"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58C7375B" w14:textId="77777777" w:rsidR="008D5421" w:rsidRPr="00B20824" w:rsidRDefault="008D5421"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6DA38BC0" w14:textId="77777777" w:rsidR="008D5421" w:rsidRPr="00B20824" w:rsidRDefault="008D5421"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363541F5" w14:textId="77777777" w:rsidR="008D5421" w:rsidRPr="00B20824" w:rsidRDefault="008D5421" w:rsidP="00A20B6A">
            <w:pPr>
              <w:spacing w:before="60" w:after="60"/>
              <w:jc w:val="right"/>
              <w:rPr>
                <w:rFonts w:asciiTheme="minorHAnsi" w:hAnsiTheme="minorHAnsi"/>
                <w:sz w:val="18"/>
                <w:szCs w:val="18"/>
              </w:rPr>
            </w:pPr>
          </w:p>
        </w:tc>
      </w:tr>
      <w:tr w:rsidR="003A7232" w:rsidRPr="00AD497B" w14:paraId="347D6174" w14:textId="77777777" w:rsidTr="003A7232">
        <w:tc>
          <w:tcPr>
            <w:tcW w:w="3651" w:type="dxa"/>
            <w:tcBorders>
              <w:top w:val="single" w:sz="4" w:space="0" w:color="auto"/>
              <w:left w:val="single" w:sz="4" w:space="0" w:color="auto"/>
              <w:bottom w:val="single" w:sz="4" w:space="0" w:color="auto"/>
              <w:right w:val="single" w:sz="4" w:space="0" w:color="auto"/>
            </w:tcBorders>
            <w:shd w:val="clear" w:color="auto" w:fill="72AFEF" w:themeFill="accent1" w:themeFillTint="66"/>
          </w:tcPr>
          <w:p w14:paraId="6EF26B8A" w14:textId="1A388A38" w:rsidR="003A7232" w:rsidRPr="003A7232" w:rsidRDefault="003A7232" w:rsidP="00A20B6A">
            <w:pPr>
              <w:spacing w:before="60" w:after="60"/>
              <w:rPr>
                <w:rFonts w:asciiTheme="minorHAnsi" w:hAnsiTheme="minorHAnsi"/>
                <w:b/>
                <w:sz w:val="18"/>
                <w:szCs w:val="18"/>
              </w:rPr>
            </w:pPr>
            <w:r>
              <w:rPr>
                <w:rFonts w:asciiTheme="minorHAnsi" w:hAnsiTheme="minorHAnsi"/>
                <w:b/>
                <w:sz w:val="18"/>
                <w:szCs w:val="18"/>
              </w:rPr>
              <w:t>Other financial products</w:t>
            </w:r>
          </w:p>
        </w:tc>
        <w:tc>
          <w:tcPr>
            <w:tcW w:w="6663" w:type="dxa"/>
            <w:gridSpan w:val="5"/>
            <w:tcBorders>
              <w:top w:val="single" w:sz="4" w:space="0" w:color="auto"/>
              <w:left w:val="single" w:sz="4" w:space="0" w:color="auto"/>
              <w:bottom w:val="single" w:sz="4" w:space="0" w:color="auto"/>
              <w:right w:val="single" w:sz="4" w:space="0" w:color="auto"/>
            </w:tcBorders>
          </w:tcPr>
          <w:p w14:paraId="50B114F2" w14:textId="77777777" w:rsidR="003A7232" w:rsidRPr="00B20824" w:rsidRDefault="003A7232" w:rsidP="00A20B6A">
            <w:pPr>
              <w:spacing w:before="60" w:after="60"/>
              <w:jc w:val="right"/>
              <w:rPr>
                <w:rFonts w:asciiTheme="minorHAnsi" w:hAnsiTheme="minorHAnsi"/>
                <w:sz w:val="18"/>
                <w:szCs w:val="18"/>
              </w:rPr>
            </w:pPr>
          </w:p>
        </w:tc>
      </w:tr>
      <w:tr w:rsidR="003A7232" w:rsidRPr="00AD497B" w14:paraId="22D16740" w14:textId="77777777" w:rsidTr="00A20B6A">
        <w:tc>
          <w:tcPr>
            <w:tcW w:w="3651" w:type="dxa"/>
            <w:tcBorders>
              <w:top w:val="single" w:sz="4" w:space="0" w:color="auto"/>
              <w:left w:val="single" w:sz="4" w:space="0" w:color="auto"/>
              <w:bottom w:val="single" w:sz="4" w:space="0" w:color="auto"/>
              <w:right w:val="single" w:sz="4" w:space="0" w:color="auto"/>
            </w:tcBorders>
          </w:tcPr>
          <w:p w14:paraId="36305AAF" w14:textId="77777777" w:rsidR="003A7232" w:rsidRDefault="003A7232" w:rsidP="00A20B6A">
            <w:pPr>
              <w:spacing w:before="60" w:after="60"/>
              <w:rPr>
                <w:rFonts w:asciiTheme="minorHAnsi" w:hAnsiTheme="minorHAnsi"/>
                <w:sz w:val="18"/>
              </w:rPr>
            </w:pPr>
            <w:r>
              <w:rPr>
                <w:rFonts w:asciiTheme="minorHAnsi" w:hAnsiTheme="minorHAnsi"/>
                <w:sz w:val="18"/>
              </w:rPr>
              <w:t>Please specify</w:t>
            </w:r>
          </w:p>
          <w:p w14:paraId="76A5248C" w14:textId="061B4AC2" w:rsidR="003A7232" w:rsidRPr="00397EA5" w:rsidRDefault="003A7232" w:rsidP="00A20B6A">
            <w:pPr>
              <w:spacing w:before="60" w:after="60"/>
              <w:rPr>
                <w:rFonts w:asciiTheme="minorHAnsi" w:hAnsiTheme="minorHAnsi"/>
                <w:sz w:val="18"/>
              </w:rPr>
            </w:pPr>
          </w:p>
        </w:tc>
        <w:tc>
          <w:tcPr>
            <w:tcW w:w="1332" w:type="dxa"/>
            <w:tcBorders>
              <w:top w:val="single" w:sz="4" w:space="0" w:color="auto"/>
              <w:left w:val="single" w:sz="4" w:space="0" w:color="auto"/>
              <w:bottom w:val="single" w:sz="4" w:space="0" w:color="auto"/>
              <w:right w:val="single" w:sz="4" w:space="0" w:color="auto"/>
            </w:tcBorders>
          </w:tcPr>
          <w:p w14:paraId="3877F7E9" w14:textId="77777777" w:rsidR="003A7232" w:rsidRPr="00B20824" w:rsidRDefault="003A7232"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6D6E7298" w14:textId="77777777" w:rsidR="003A7232" w:rsidRPr="00B20824" w:rsidRDefault="003A7232" w:rsidP="00A20B6A">
            <w:pPr>
              <w:spacing w:before="60" w:after="60"/>
              <w:rPr>
                <w:rFonts w:asciiTheme="minorHAnsi" w:hAnsiTheme="minorHAnsi"/>
                <w:sz w:val="18"/>
                <w:szCs w:val="18"/>
              </w:rPr>
            </w:pPr>
          </w:p>
        </w:tc>
        <w:tc>
          <w:tcPr>
            <w:tcW w:w="1332" w:type="dxa"/>
            <w:tcBorders>
              <w:top w:val="single" w:sz="4" w:space="0" w:color="auto"/>
              <w:left w:val="single" w:sz="4" w:space="0" w:color="auto"/>
              <w:bottom w:val="single" w:sz="4" w:space="0" w:color="auto"/>
              <w:right w:val="single" w:sz="4" w:space="0" w:color="auto"/>
            </w:tcBorders>
          </w:tcPr>
          <w:p w14:paraId="412F1FF7" w14:textId="77777777" w:rsidR="003A7232" w:rsidRPr="00B20824" w:rsidRDefault="003A7232" w:rsidP="00A20B6A">
            <w:pPr>
              <w:spacing w:before="60" w:after="60"/>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47EA0C30" w14:textId="77777777" w:rsidR="003A7232" w:rsidRPr="00B20824" w:rsidRDefault="003A7232" w:rsidP="00A20B6A">
            <w:pPr>
              <w:spacing w:before="60" w:after="60"/>
              <w:jc w:val="right"/>
              <w:rPr>
                <w:rFonts w:asciiTheme="minorHAnsi" w:hAnsiTheme="minorHAnsi"/>
                <w:sz w:val="18"/>
                <w:szCs w:val="18"/>
              </w:rPr>
            </w:pPr>
          </w:p>
        </w:tc>
        <w:tc>
          <w:tcPr>
            <w:tcW w:w="1333" w:type="dxa"/>
            <w:tcBorders>
              <w:top w:val="single" w:sz="4" w:space="0" w:color="auto"/>
              <w:left w:val="single" w:sz="4" w:space="0" w:color="auto"/>
              <w:bottom w:val="single" w:sz="4" w:space="0" w:color="auto"/>
              <w:right w:val="single" w:sz="4" w:space="0" w:color="auto"/>
            </w:tcBorders>
          </w:tcPr>
          <w:p w14:paraId="78E275E2" w14:textId="77777777" w:rsidR="003A7232" w:rsidRPr="00B20824" w:rsidRDefault="003A7232" w:rsidP="00A20B6A">
            <w:pPr>
              <w:spacing w:before="60" w:after="60"/>
              <w:jc w:val="right"/>
              <w:rPr>
                <w:rFonts w:asciiTheme="minorHAnsi" w:hAnsiTheme="minorHAnsi"/>
                <w:sz w:val="18"/>
                <w:szCs w:val="18"/>
              </w:rPr>
            </w:pPr>
          </w:p>
        </w:tc>
      </w:tr>
    </w:tbl>
    <w:p w14:paraId="349E28B2" w14:textId="77777777" w:rsidR="008D5421" w:rsidRDefault="008D5421" w:rsidP="008D5421">
      <w:pPr>
        <w:rPr>
          <w:rFonts w:asciiTheme="minorHAnsi" w:hAnsiTheme="minorHAnsi"/>
          <w:b/>
        </w:rPr>
      </w:pPr>
    </w:p>
    <w:tbl>
      <w:tblPr>
        <w:tblW w:w="8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16"/>
        <w:gridCol w:w="1924"/>
        <w:gridCol w:w="2062"/>
      </w:tblGrid>
      <w:tr w:rsidR="003A7232" w:rsidRPr="006D13B0" w14:paraId="6B43F3B6" w14:textId="77777777" w:rsidTr="00A41E05">
        <w:trPr>
          <w:tblHeader/>
        </w:trPr>
        <w:tc>
          <w:tcPr>
            <w:tcW w:w="4116" w:type="dxa"/>
            <w:tcBorders>
              <w:top w:val="single" w:sz="6" w:space="0" w:color="auto"/>
              <w:left w:val="single" w:sz="6" w:space="0" w:color="auto"/>
              <w:bottom w:val="nil"/>
              <w:right w:val="single" w:sz="6" w:space="0" w:color="auto"/>
            </w:tcBorders>
            <w:shd w:val="clear" w:color="auto" w:fill="0070C0"/>
            <w:vAlign w:val="center"/>
          </w:tcPr>
          <w:p w14:paraId="123CACCA" w14:textId="6F49F50A" w:rsidR="003A7232" w:rsidRPr="006D13B0" w:rsidRDefault="003A7232" w:rsidP="00A41E05">
            <w:pPr>
              <w:spacing w:before="60" w:after="60"/>
              <w:jc w:val="center"/>
              <w:rPr>
                <w:rFonts w:asciiTheme="minorHAnsi" w:hAnsiTheme="minorHAnsi"/>
                <w:b/>
                <w:color w:val="FFFFFF" w:themeColor="background1"/>
                <w:sz w:val="18"/>
              </w:rPr>
            </w:pPr>
            <w:r>
              <w:rPr>
                <w:rFonts w:asciiTheme="minorHAnsi" w:hAnsiTheme="minorHAnsi"/>
                <w:b/>
                <w:color w:val="FFFFFF" w:themeColor="background1"/>
                <w:sz w:val="18"/>
              </w:rPr>
              <w:t xml:space="preserve">Other </w:t>
            </w:r>
            <w:r w:rsidR="002B7EDE">
              <w:rPr>
                <w:rFonts w:asciiTheme="minorHAnsi" w:hAnsiTheme="minorHAnsi"/>
                <w:b/>
                <w:color w:val="FFFFFF" w:themeColor="background1"/>
                <w:sz w:val="18"/>
              </w:rPr>
              <w:t xml:space="preserve">Principal </w:t>
            </w:r>
            <w:r>
              <w:rPr>
                <w:rFonts w:asciiTheme="minorHAnsi" w:hAnsiTheme="minorHAnsi"/>
                <w:b/>
                <w:color w:val="FFFFFF" w:themeColor="background1"/>
                <w:sz w:val="18"/>
              </w:rPr>
              <w:t>Activity</w:t>
            </w:r>
          </w:p>
        </w:tc>
        <w:tc>
          <w:tcPr>
            <w:tcW w:w="1924" w:type="dxa"/>
            <w:tcBorders>
              <w:top w:val="single" w:sz="6" w:space="0" w:color="auto"/>
              <w:left w:val="single" w:sz="6" w:space="0" w:color="auto"/>
              <w:bottom w:val="nil"/>
              <w:right w:val="single" w:sz="6" w:space="0" w:color="auto"/>
            </w:tcBorders>
            <w:shd w:val="clear" w:color="auto" w:fill="0070C0"/>
          </w:tcPr>
          <w:p w14:paraId="3CBD8C16" w14:textId="77777777" w:rsidR="003A7232" w:rsidRPr="006D13B0" w:rsidRDefault="003A7232" w:rsidP="00A41E05">
            <w:pPr>
              <w:spacing w:before="60"/>
              <w:jc w:val="center"/>
              <w:rPr>
                <w:rFonts w:asciiTheme="minorHAnsi" w:hAnsiTheme="minorHAnsi"/>
                <w:color w:val="FFFFFF" w:themeColor="background1"/>
                <w:sz w:val="18"/>
              </w:rPr>
            </w:pPr>
            <w:r>
              <w:rPr>
                <w:rFonts w:asciiTheme="minorHAnsi" w:hAnsiTheme="minorHAnsi"/>
                <w:color w:val="FFFFFF" w:themeColor="background1"/>
                <w:sz w:val="18"/>
              </w:rPr>
              <w:t>Exposure Limit</w:t>
            </w:r>
          </w:p>
        </w:tc>
        <w:tc>
          <w:tcPr>
            <w:tcW w:w="2062" w:type="dxa"/>
            <w:tcBorders>
              <w:top w:val="single" w:sz="6" w:space="0" w:color="auto"/>
              <w:left w:val="single" w:sz="6" w:space="0" w:color="auto"/>
              <w:bottom w:val="nil"/>
              <w:right w:val="single" w:sz="6" w:space="0" w:color="auto"/>
            </w:tcBorders>
            <w:shd w:val="clear" w:color="auto" w:fill="0070C0"/>
          </w:tcPr>
          <w:p w14:paraId="4EB40581" w14:textId="38D7C990" w:rsidR="00867664" w:rsidRDefault="003A7232" w:rsidP="00867664">
            <w:pPr>
              <w:spacing w:before="60"/>
              <w:jc w:val="center"/>
              <w:rPr>
                <w:rFonts w:asciiTheme="minorHAnsi" w:hAnsiTheme="minorHAnsi"/>
                <w:color w:val="FFFFFF" w:themeColor="background1"/>
                <w:sz w:val="18"/>
              </w:rPr>
            </w:pPr>
            <w:r>
              <w:rPr>
                <w:rFonts w:asciiTheme="minorHAnsi" w:hAnsiTheme="minorHAnsi"/>
                <w:color w:val="FFFFFF" w:themeColor="background1"/>
                <w:sz w:val="18"/>
              </w:rPr>
              <w:t>Number of Transactions</w:t>
            </w:r>
            <w:r w:rsidR="00867664">
              <w:rPr>
                <w:rFonts w:asciiTheme="minorHAnsi" w:hAnsiTheme="minorHAnsi"/>
                <w:color w:val="FFFFFF" w:themeColor="background1"/>
                <w:sz w:val="18"/>
              </w:rPr>
              <w:t xml:space="preserve"> (in the quarter)</w:t>
            </w:r>
          </w:p>
        </w:tc>
      </w:tr>
      <w:tr w:rsidR="003A7232" w:rsidRPr="00B20824" w14:paraId="773FB564" w14:textId="77777777" w:rsidTr="00A41E05">
        <w:tc>
          <w:tcPr>
            <w:tcW w:w="4116" w:type="dxa"/>
            <w:tcBorders>
              <w:top w:val="single" w:sz="4" w:space="0" w:color="auto"/>
              <w:left w:val="single" w:sz="4" w:space="0" w:color="auto"/>
              <w:bottom w:val="single" w:sz="4" w:space="0" w:color="auto"/>
              <w:right w:val="single" w:sz="4" w:space="0" w:color="auto"/>
            </w:tcBorders>
          </w:tcPr>
          <w:p w14:paraId="28E982C2" w14:textId="77777777" w:rsidR="003A7232" w:rsidRPr="00EF053E" w:rsidRDefault="003A7232" w:rsidP="00A41E05">
            <w:pPr>
              <w:spacing w:before="60" w:after="60"/>
              <w:rPr>
                <w:rFonts w:asciiTheme="minorHAnsi" w:hAnsiTheme="minorHAnsi"/>
                <w:sz w:val="18"/>
                <w:szCs w:val="18"/>
              </w:rPr>
            </w:pPr>
            <w:r>
              <w:rPr>
                <w:rFonts w:asciiTheme="minorHAnsi" w:hAnsiTheme="minorHAnsi"/>
                <w:sz w:val="18"/>
                <w:szCs w:val="18"/>
              </w:rPr>
              <w:t>Underwriting</w:t>
            </w:r>
          </w:p>
        </w:tc>
        <w:tc>
          <w:tcPr>
            <w:tcW w:w="1924" w:type="dxa"/>
            <w:tcBorders>
              <w:top w:val="single" w:sz="4" w:space="0" w:color="auto"/>
              <w:left w:val="single" w:sz="4" w:space="0" w:color="auto"/>
              <w:bottom w:val="single" w:sz="4" w:space="0" w:color="auto"/>
              <w:right w:val="single" w:sz="4" w:space="0" w:color="auto"/>
            </w:tcBorders>
          </w:tcPr>
          <w:p w14:paraId="214A06D9" w14:textId="77777777" w:rsidR="003A7232" w:rsidRPr="00B20824" w:rsidRDefault="003A7232" w:rsidP="00A41E05">
            <w:pPr>
              <w:spacing w:before="60" w:after="60"/>
              <w:rPr>
                <w:rFonts w:asciiTheme="minorHAnsi" w:hAnsiTheme="minorHAnsi"/>
                <w:sz w:val="18"/>
                <w:szCs w:val="18"/>
              </w:rPr>
            </w:pPr>
          </w:p>
        </w:tc>
        <w:tc>
          <w:tcPr>
            <w:tcW w:w="2062" w:type="dxa"/>
            <w:tcBorders>
              <w:top w:val="single" w:sz="4" w:space="0" w:color="auto"/>
              <w:left w:val="single" w:sz="4" w:space="0" w:color="auto"/>
              <w:bottom w:val="single" w:sz="4" w:space="0" w:color="auto"/>
              <w:right w:val="single" w:sz="4" w:space="0" w:color="auto"/>
            </w:tcBorders>
          </w:tcPr>
          <w:p w14:paraId="2FF5796A" w14:textId="77777777" w:rsidR="003A7232" w:rsidRPr="00B20824" w:rsidRDefault="003A7232" w:rsidP="00A41E05">
            <w:pPr>
              <w:spacing w:before="60" w:after="60"/>
              <w:rPr>
                <w:rFonts w:asciiTheme="minorHAnsi" w:hAnsiTheme="minorHAnsi"/>
                <w:sz w:val="18"/>
                <w:szCs w:val="18"/>
              </w:rPr>
            </w:pPr>
          </w:p>
        </w:tc>
      </w:tr>
      <w:tr w:rsidR="003A7232" w:rsidRPr="00B20824" w14:paraId="313C5549" w14:textId="77777777" w:rsidTr="00A41E05">
        <w:tc>
          <w:tcPr>
            <w:tcW w:w="4116" w:type="dxa"/>
            <w:tcBorders>
              <w:top w:val="single" w:sz="4" w:space="0" w:color="auto"/>
              <w:left w:val="single" w:sz="4" w:space="0" w:color="auto"/>
              <w:bottom w:val="single" w:sz="4" w:space="0" w:color="auto"/>
              <w:right w:val="single" w:sz="4" w:space="0" w:color="auto"/>
            </w:tcBorders>
          </w:tcPr>
          <w:p w14:paraId="621EAE05" w14:textId="77777777" w:rsidR="003A7232" w:rsidRPr="00EF053E" w:rsidRDefault="003A7232" w:rsidP="00A41E05">
            <w:pPr>
              <w:spacing w:before="60" w:after="60"/>
              <w:rPr>
                <w:rFonts w:asciiTheme="minorHAnsi" w:hAnsiTheme="minorHAnsi"/>
                <w:sz w:val="18"/>
                <w:szCs w:val="18"/>
              </w:rPr>
            </w:pPr>
            <w:r>
              <w:rPr>
                <w:rFonts w:asciiTheme="minorHAnsi" w:hAnsiTheme="minorHAnsi"/>
                <w:sz w:val="18"/>
                <w:szCs w:val="18"/>
              </w:rPr>
              <w:t>Facilitation</w:t>
            </w:r>
          </w:p>
        </w:tc>
        <w:tc>
          <w:tcPr>
            <w:tcW w:w="1924" w:type="dxa"/>
            <w:tcBorders>
              <w:top w:val="single" w:sz="4" w:space="0" w:color="auto"/>
              <w:left w:val="single" w:sz="4" w:space="0" w:color="auto"/>
              <w:bottom w:val="single" w:sz="4" w:space="0" w:color="auto"/>
              <w:right w:val="single" w:sz="4" w:space="0" w:color="auto"/>
            </w:tcBorders>
          </w:tcPr>
          <w:p w14:paraId="4E06D6D9" w14:textId="77777777" w:rsidR="003A7232" w:rsidRPr="00B20824" w:rsidRDefault="003A7232" w:rsidP="00A41E05">
            <w:pPr>
              <w:spacing w:before="60" w:after="60"/>
              <w:rPr>
                <w:rFonts w:asciiTheme="minorHAnsi" w:hAnsiTheme="minorHAnsi"/>
                <w:sz w:val="18"/>
                <w:szCs w:val="18"/>
              </w:rPr>
            </w:pPr>
          </w:p>
        </w:tc>
        <w:tc>
          <w:tcPr>
            <w:tcW w:w="2062" w:type="dxa"/>
            <w:tcBorders>
              <w:top w:val="single" w:sz="4" w:space="0" w:color="auto"/>
              <w:left w:val="single" w:sz="4" w:space="0" w:color="auto"/>
              <w:bottom w:val="single" w:sz="4" w:space="0" w:color="auto"/>
              <w:right w:val="single" w:sz="4" w:space="0" w:color="auto"/>
            </w:tcBorders>
          </w:tcPr>
          <w:p w14:paraId="776D2549" w14:textId="77777777" w:rsidR="003A7232" w:rsidRPr="00B20824" w:rsidRDefault="003A7232" w:rsidP="00A41E05">
            <w:pPr>
              <w:spacing w:before="60" w:after="60"/>
              <w:rPr>
                <w:rFonts w:asciiTheme="minorHAnsi" w:hAnsiTheme="minorHAnsi"/>
                <w:sz w:val="18"/>
                <w:szCs w:val="18"/>
              </w:rPr>
            </w:pPr>
          </w:p>
        </w:tc>
      </w:tr>
    </w:tbl>
    <w:p w14:paraId="062AE543" w14:textId="77777777" w:rsidR="003A7232" w:rsidRDefault="003A7232" w:rsidP="008D5421">
      <w:pPr>
        <w:rPr>
          <w:rFonts w:asciiTheme="minorHAnsi" w:hAnsiTheme="minorHAnsi"/>
          <w:b/>
        </w:rPr>
      </w:pPr>
    </w:p>
    <w:tbl>
      <w:tblPr>
        <w:tblW w:w="98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16"/>
        <w:gridCol w:w="1924"/>
        <w:gridCol w:w="1924"/>
        <w:gridCol w:w="1924"/>
      </w:tblGrid>
      <w:tr w:rsidR="008D5421" w:rsidRPr="00AD497B" w14:paraId="09A61339" w14:textId="77777777" w:rsidTr="00A20B6A">
        <w:trPr>
          <w:tblHeader/>
        </w:trPr>
        <w:tc>
          <w:tcPr>
            <w:tcW w:w="4116" w:type="dxa"/>
            <w:tcBorders>
              <w:top w:val="single" w:sz="6" w:space="0" w:color="auto"/>
              <w:left w:val="single" w:sz="6" w:space="0" w:color="auto"/>
              <w:bottom w:val="nil"/>
              <w:right w:val="single" w:sz="6" w:space="0" w:color="auto"/>
            </w:tcBorders>
            <w:shd w:val="clear" w:color="auto" w:fill="0070C0"/>
            <w:vAlign w:val="center"/>
          </w:tcPr>
          <w:p w14:paraId="328C1626" w14:textId="77777777" w:rsidR="008D5421" w:rsidRPr="006D13B0" w:rsidRDefault="008D5421" w:rsidP="003A7232">
            <w:pPr>
              <w:keepNext/>
              <w:spacing w:before="60" w:after="60"/>
              <w:jc w:val="center"/>
              <w:rPr>
                <w:rFonts w:asciiTheme="minorHAnsi" w:hAnsiTheme="minorHAnsi"/>
                <w:b/>
                <w:color w:val="FFFFFF" w:themeColor="background1"/>
                <w:sz w:val="18"/>
              </w:rPr>
            </w:pPr>
            <w:r>
              <w:rPr>
                <w:rFonts w:asciiTheme="minorHAnsi" w:hAnsiTheme="minorHAnsi"/>
                <w:b/>
                <w:color w:val="FFFFFF" w:themeColor="background1"/>
                <w:sz w:val="18"/>
              </w:rPr>
              <w:lastRenderedPageBreak/>
              <w:t>Revenue from Principal Activities</w:t>
            </w:r>
          </w:p>
        </w:tc>
        <w:tc>
          <w:tcPr>
            <w:tcW w:w="1924" w:type="dxa"/>
            <w:tcBorders>
              <w:top w:val="single" w:sz="6" w:space="0" w:color="auto"/>
              <w:left w:val="single" w:sz="6" w:space="0" w:color="auto"/>
              <w:bottom w:val="nil"/>
              <w:right w:val="single" w:sz="6" w:space="0" w:color="auto"/>
            </w:tcBorders>
            <w:shd w:val="clear" w:color="auto" w:fill="0070C0"/>
          </w:tcPr>
          <w:p w14:paraId="433A6F58" w14:textId="77777777" w:rsidR="008D5421" w:rsidRDefault="008D5421" w:rsidP="00A20B6A">
            <w:pPr>
              <w:spacing w:before="60"/>
              <w:jc w:val="center"/>
              <w:rPr>
                <w:rFonts w:asciiTheme="minorHAnsi" w:hAnsiTheme="minorHAnsi"/>
                <w:color w:val="FFFFFF" w:themeColor="background1"/>
                <w:sz w:val="18"/>
              </w:rPr>
            </w:pPr>
            <w:r>
              <w:rPr>
                <w:rFonts w:asciiTheme="minorHAnsi" w:hAnsiTheme="minorHAnsi"/>
                <w:color w:val="FFFFFF" w:themeColor="background1"/>
                <w:sz w:val="18"/>
              </w:rPr>
              <w:t>Revenue</w:t>
            </w:r>
          </w:p>
          <w:p w14:paraId="33CE5E02" w14:textId="6CB38647" w:rsidR="008D5421" w:rsidRPr="006D13B0" w:rsidRDefault="0008172D" w:rsidP="00A20B6A">
            <w:pPr>
              <w:jc w:val="center"/>
              <w:rPr>
                <w:rFonts w:asciiTheme="minorHAnsi" w:hAnsiTheme="minorHAnsi"/>
                <w:color w:val="FFFFFF" w:themeColor="background1"/>
                <w:sz w:val="18"/>
              </w:rPr>
            </w:pPr>
            <w:r>
              <w:rPr>
                <w:rFonts w:asciiTheme="minorHAnsi" w:hAnsiTheme="minorHAnsi"/>
                <w:color w:val="FFFFFF" w:themeColor="background1"/>
                <w:sz w:val="18"/>
              </w:rPr>
              <w:t>Quarterly</w:t>
            </w:r>
          </w:p>
        </w:tc>
        <w:tc>
          <w:tcPr>
            <w:tcW w:w="1924" w:type="dxa"/>
            <w:tcBorders>
              <w:top w:val="single" w:sz="6" w:space="0" w:color="auto"/>
              <w:left w:val="single" w:sz="6" w:space="0" w:color="auto"/>
              <w:bottom w:val="nil"/>
              <w:right w:val="single" w:sz="6" w:space="0" w:color="auto"/>
            </w:tcBorders>
            <w:shd w:val="clear" w:color="auto" w:fill="0070C0"/>
          </w:tcPr>
          <w:p w14:paraId="0EF940CE" w14:textId="77777777" w:rsidR="008D5421" w:rsidRDefault="008D5421" w:rsidP="00A20B6A">
            <w:pPr>
              <w:spacing w:before="60"/>
              <w:jc w:val="center"/>
              <w:rPr>
                <w:rFonts w:asciiTheme="minorHAnsi" w:hAnsiTheme="minorHAnsi"/>
                <w:color w:val="FFFFFF" w:themeColor="background1"/>
                <w:sz w:val="18"/>
              </w:rPr>
            </w:pPr>
            <w:r>
              <w:rPr>
                <w:rFonts w:asciiTheme="minorHAnsi" w:hAnsiTheme="minorHAnsi"/>
                <w:color w:val="FFFFFF" w:themeColor="background1"/>
                <w:sz w:val="18"/>
              </w:rPr>
              <w:t>Revenue</w:t>
            </w:r>
          </w:p>
          <w:p w14:paraId="0B37DCA8" w14:textId="77777777" w:rsidR="008D5421" w:rsidRPr="006D13B0" w:rsidRDefault="008D5421" w:rsidP="00A20B6A">
            <w:pPr>
              <w:jc w:val="center"/>
              <w:rPr>
                <w:rFonts w:asciiTheme="minorHAnsi" w:hAnsiTheme="minorHAnsi"/>
                <w:color w:val="FFFFFF" w:themeColor="background1"/>
                <w:sz w:val="18"/>
              </w:rPr>
            </w:pPr>
            <w:r>
              <w:rPr>
                <w:rFonts w:asciiTheme="minorHAnsi" w:hAnsiTheme="minorHAnsi"/>
                <w:color w:val="FFFFFF" w:themeColor="background1"/>
                <w:sz w:val="18"/>
              </w:rPr>
              <w:t>Half-Yearly</w:t>
            </w:r>
          </w:p>
        </w:tc>
        <w:tc>
          <w:tcPr>
            <w:tcW w:w="1924" w:type="dxa"/>
            <w:tcBorders>
              <w:top w:val="single" w:sz="6" w:space="0" w:color="auto"/>
              <w:left w:val="single" w:sz="6" w:space="0" w:color="auto"/>
              <w:bottom w:val="nil"/>
              <w:right w:val="single" w:sz="6" w:space="0" w:color="auto"/>
            </w:tcBorders>
            <w:shd w:val="clear" w:color="auto" w:fill="0070C0"/>
          </w:tcPr>
          <w:p w14:paraId="7918C6E2" w14:textId="77777777" w:rsidR="008D5421" w:rsidRDefault="008D5421" w:rsidP="00A20B6A">
            <w:pPr>
              <w:spacing w:before="60"/>
              <w:jc w:val="center"/>
              <w:rPr>
                <w:rFonts w:asciiTheme="minorHAnsi" w:hAnsiTheme="minorHAnsi"/>
                <w:color w:val="FFFFFF" w:themeColor="background1"/>
                <w:sz w:val="18"/>
              </w:rPr>
            </w:pPr>
            <w:r>
              <w:rPr>
                <w:rFonts w:asciiTheme="minorHAnsi" w:hAnsiTheme="minorHAnsi"/>
                <w:color w:val="FFFFFF" w:themeColor="background1"/>
                <w:sz w:val="18"/>
              </w:rPr>
              <w:t>Revenue</w:t>
            </w:r>
          </w:p>
          <w:p w14:paraId="4692D299" w14:textId="77777777" w:rsidR="008D5421" w:rsidRPr="006D13B0" w:rsidRDefault="008D5421" w:rsidP="00A20B6A">
            <w:pPr>
              <w:jc w:val="center"/>
              <w:rPr>
                <w:rFonts w:asciiTheme="minorHAnsi" w:hAnsiTheme="minorHAnsi"/>
                <w:color w:val="FFFFFF" w:themeColor="background1"/>
                <w:sz w:val="18"/>
              </w:rPr>
            </w:pPr>
            <w:r>
              <w:rPr>
                <w:rFonts w:asciiTheme="minorHAnsi" w:hAnsiTheme="minorHAnsi"/>
                <w:color w:val="FFFFFF" w:themeColor="background1"/>
                <w:sz w:val="18"/>
              </w:rPr>
              <w:t>Yearly</w:t>
            </w:r>
          </w:p>
        </w:tc>
      </w:tr>
      <w:tr w:rsidR="008D5421" w:rsidRPr="00AD497B" w14:paraId="4DE3ABD1" w14:textId="77777777" w:rsidTr="00A20B6A">
        <w:tc>
          <w:tcPr>
            <w:tcW w:w="4116" w:type="dxa"/>
            <w:tcBorders>
              <w:top w:val="single" w:sz="4" w:space="0" w:color="auto"/>
              <w:left w:val="single" w:sz="4" w:space="0" w:color="auto"/>
              <w:bottom w:val="single" w:sz="4" w:space="0" w:color="auto"/>
              <w:right w:val="single" w:sz="4" w:space="0" w:color="auto"/>
            </w:tcBorders>
          </w:tcPr>
          <w:p w14:paraId="433C2ACD" w14:textId="77777777" w:rsidR="008D5421" w:rsidRPr="00EF053E" w:rsidRDefault="008D5421" w:rsidP="003A7232">
            <w:pPr>
              <w:keepNext/>
              <w:spacing w:before="60" w:after="60"/>
              <w:rPr>
                <w:rFonts w:asciiTheme="minorHAnsi" w:hAnsiTheme="minorHAnsi"/>
                <w:sz w:val="18"/>
                <w:szCs w:val="18"/>
              </w:rPr>
            </w:pPr>
            <w:r w:rsidRPr="00EF053E">
              <w:rPr>
                <w:rFonts w:asciiTheme="minorHAnsi" w:hAnsiTheme="minorHAnsi"/>
                <w:sz w:val="18"/>
                <w:szCs w:val="18"/>
              </w:rPr>
              <w:t>Australian Equities, Derivatives &amp; Debt</w:t>
            </w:r>
          </w:p>
        </w:tc>
        <w:tc>
          <w:tcPr>
            <w:tcW w:w="1924" w:type="dxa"/>
            <w:tcBorders>
              <w:top w:val="single" w:sz="4" w:space="0" w:color="auto"/>
              <w:left w:val="single" w:sz="4" w:space="0" w:color="auto"/>
              <w:bottom w:val="single" w:sz="4" w:space="0" w:color="auto"/>
              <w:right w:val="single" w:sz="4" w:space="0" w:color="auto"/>
            </w:tcBorders>
          </w:tcPr>
          <w:p w14:paraId="7642E40B" w14:textId="77777777" w:rsidR="008D5421" w:rsidRPr="00B20824" w:rsidRDefault="008D5421"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7F337793" w14:textId="77777777" w:rsidR="008D5421" w:rsidRPr="00B20824" w:rsidRDefault="008D5421"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747F2CB9" w14:textId="77777777" w:rsidR="008D5421" w:rsidRPr="00B20824" w:rsidRDefault="008D5421" w:rsidP="00A20B6A">
            <w:pPr>
              <w:spacing w:before="60" w:after="60"/>
              <w:rPr>
                <w:rFonts w:asciiTheme="minorHAnsi" w:hAnsiTheme="minorHAnsi"/>
                <w:sz w:val="18"/>
                <w:szCs w:val="18"/>
              </w:rPr>
            </w:pPr>
          </w:p>
        </w:tc>
      </w:tr>
      <w:tr w:rsidR="008D5421" w:rsidRPr="00AD497B" w14:paraId="7C41668E" w14:textId="77777777" w:rsidTr="00A20B6A">
        <w:tc>
          <w:tcPr>
            <w:tcW w:w="4116" w:type="dxa"/>
            <w:tcBorders>
              <w:top w:val="single" w:sz="4" w:space="0" w:color="auto"/>
              <w:left w:val="single" w:sz="4" w:space="0" w:color="auto"/>
              <w:bottom w:val="single" w:sz="4" w:space="0" w:color="auto"/>
              <w:right w:val="single" w:sz="4" w:space="0" w:color="auto"/>
            </w:tcBorders>
          </w:tcPr>
          <w:p w14:paraId="32435F72" w14:textId="77777777" w:rsidR="008D5421" w:rsidRPr="00EF053E" w:rsidRDefault="008D5421" w:rsidP="003A7232">
            <w:pPr>
              <w:keepNext/>
              <w:spacing w:before="60" w:after="60"/>
              <w:rPr>
                <w:rFonts w:asciiTheme="minorHAnsi" w:hAnsiTheme="minorHAnsi"/>
                <w:sz w:val="18"/>
                <w:szCs w:val="18"/>
              </w:rPr>
            </w:pPr>
            <w:r w:rsidRPr="00EF053E">
              <w:rPr>
                <w:rFonts w:asciiTheme="minorHAnsi" w:hAnsiTheme="minorHAnsi"/>
                <w:sz w:val="18"/>
                <w:szCs w:val="18"/>
              </w:rPr>
              <w:t>Non Australian Equities, Derivatives &amp; Debt</w:t>
            </w:r>
          </w:p>
        </w:tc>
        <w:tc>
          <w:tcPr>
            <w:tcW w:w="1924" w:type="dxa"/>
            <w:tcBorders>
              <w:top w:val="single" w:sz="4" w:space="0" w:color="auto"/>
              <w:left w:val="single" w:sz="4" w:space="0" w:color="auto"/>
              <w:bottom w:val="single" w:sz="4" w:space="0" w:color="auto"/>
              <w:right w:val="single" w:sz="4" w:space="0" w:color="auto"/>
            </w:tcBorders>
          </w:tcPr>
          <w:p w14:paraId="5DB16F2E" w14:textId="77777777" w:rsidR="008D5421" w:rsidRPr="00B20824" w:rsidRDefault="008D5421"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7B031E96" w14:textId="77777777" w:rsidR="008D5421" w:rsidRPr="00B20824" w:rsidRDefault="008D5421"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41B94964" w14:textId="77777777" w:rsidR="008D5421" w:rsidRPr="00B20824" w:rsidRDefault="008D5421" w:rsidP="00A20B6A">
            <w:pPr>
              <w:spacing w:before="60" w:after="60"/>
              <w:rPr>
                <w:rFonts w:asciiTheme="minorHAnsi" w:hAnsiTheme="minorHAnsi"/>
                <w:sz w:val="18"/>
                <w:szCs w:val="18"/>
              </w:rPr>
            </w:pPr>
          </w:p>
        </w:tc>
      </w:tr>
      <w:tr w:rsidR="008D5421" w:rsidRPr="00AD497B" w14:paraId="38A493D6" w14:textId="77777777" w:rsidTr="00A20B6A">
        <w:tc>
          <w:tcPr>
            <w:tcW w:w="4116" w:type="dxa"/>
            <w:tcBorders>
              <w:top w:val="single" w:sz="4" w:space="0" w:color="auto"/>
              <w:left w:val="single" w:sz="4" w:space="0" w:color="auto"/>
              <w:bottom w:val="single" w:sz="4" w:space="0" w:color="auto"/>
              <w:right w:val="single" w:sz="4" w:space="0" w:color="auto"/>
            </w:tcBorders>
          </w:tcPr>
          <w:p w14:paraId="74083EA2" w14:textId="05E5937B" w:rsidR="008D5421" w:rsidRDefault="008D5421" w:rsidP="003A7232">
            <w:pPr>
              <w:keepNext/>
              <w:spacing w:before="60" w:after="60"/>
              <w:rPr>
                <w:rFonts w:asciiTheme="minorHAnsi" w:hAnsiTheme="minorHAnsi"/>
                <w:sz w:val="18"/>
                <w:szCs w:val="18"/>
              </w:rPr>
            </w:pPr>
            <w:r>
              <w:rPr>
                <w:rFonts w:asciiTheme="minorHAnsi" w:hAnsiTheme="minorHAnsi"/>
                <w:sz w:val="18"/>
                <w:szCs w:val="18"/>
              </w:rPr>
              <w:t xml:space="preserve">Foreign </w:t>
            </w:r>
            <w:r w:rsidR="00E67BBB">
              <w:rPr>
                <w:rFonts w:asciiTheme="minorHAnsi" w:hAnsiTheme="minorHAnsi"/>
                <w:sz w:val="18"/>
                <w:szCs w:val="18"/>
              </w:rPr>
              <w:t>Exchange</w:t>
            </w:r>
          </w:p>
        </w:tc>
        <w:tc>
          <w:tcPr>
            <w:tcW w:w="1924" w:type="dxa"/>
            <w:tcBorders>
              <w:top w:val="single" w:sz="4" w:space="0" w:color="auto"/>
              <w:left w:val="single" w:sz="4" w:space="0" w:color="auto"/>
              <w:bottom w:val="single" w:sz="4" w:space="0" w:color="auto"/>
              <w:right w:val="single" w:sz="4" w:space="0" w:color="auto"/>
            </w:tcBorders>
          </w:tcPr>
          <w:p w14:paraId="7B57C02A" w14:textId="77777777" w:rsidR="008D5421" w:rsidRPr="00397EA5" w:rsidRDefault="008D5421"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7073FA13" w14:textId="77777777" w:rsidR="008D5421" w:rsidRPr="00397EA5" w:rsidRDefault="008D5421"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2C4D9D9E" w14:textId="77777777" w:rsidR="008D5421" w:rsidRPr="00397EA5" w:rsidRDefault="008D5421" w:rsidP="00A20B6A">
            <w:pPr>
              <w:spacing w:before="60" w:after="60"/>
              <w:rPr>
                <w:rFonts w:asciiTheme="minorHAnsi" w:hAnsiTheme="minorHAnsi"/>
                <w:sz w:val="18"/>
                <w:szCs w:val="18"/>
              </w:rPr>
            </w:pPr>
          </w:p>
        </w:tc>
      </w:tr>
      <w:tr w:rsidR="002B7EDE" w:rsidRPr="00AD497B" w14:paraId="356A0B7B" w14:textId="77777777" w:rsidTr="00A20B6A">
        <w:tc>
          <w:tcPr>
            <w:tcW w:w="4116" w:type="dxa"/>
            <w:tcBorders>
              <w:top w:val="single" w:sz="4" w:space="0" w:color="auto"/>
              <w:left w:val="single" w:sz="4" w:space="0" w:color="auto"/>
              <w:bottom w:val="single" w:sz="4" w:space="0" w:color="auto"/>
              <w:right w:val="single" w:sz="4" w:space="0" w:color="auto"/>
            </w:tcBorders>
          </w:tcPr>
          <w:p w14:paraId="17215FA8" w14:textId="40474054" w:rsidR="002B7EDE" w:rsidRDefault="002B7EDE" w:rsidP="003A7232">
            <w:pPr>
              <w:keepNext/>
              <w:spacing w:before="60" w:after="60"/>
              <w:rPr>
                <w:rFonts w:asciiTheme="minorHAnsi" w:hAnsiTheme="minorHAnsi"/>
                <w:sz w:val="18"/>
                <w:szCs w:val="18"/>
              </w:rPr>
            </w:pPr>
            <w:r>
              <w:rPr>
                <w:rFonts w:asciiTheme="minorHAnsi" w:hAnsiTheme="minorHAnsi"/>
                <w:sz w:val="18"/>
                <w:szCs w:val="18"/>
              </w:rPr>
              <w:t>Other financial products</w:t>
            </w:r>
          </w:p>
        </w:tc>
        <w:tc>
          <w:tcPr>
            <w:tcW w:w="1924" w:type="dxa"/>
            <w:tcBorders>
              <w:top w:val="single" w:sz="4" w:space="0" w:color="auto"/>
              <w:left w:val="single" w:sz="4" w:space="0" w:color="auto"/>
              <w:bottom w:val="single" w:sz="4" w:space="0" w:color="auto"/>
              <w:right w:val="single" w:sz="4" w:space="0" w:color="auto"/>
            </w:tcBorders>
          </w:tcPr>
          <w:p w14:paraId="765F68E6" w14:textId="77777777" w:rsidR="002B7EDE" w:rsidRPr="00397EA5" w:rsidRDefault="002B7EDE"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45483A96" w14:textId="77777777" w:rsidR="002B7EDE" w:rsidRPr="00397EA5" w:rsidRDefault="002B7EDE" w:rsidP="00A20B6A">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7EFC7038" w14:textId="77777777" w:rsidR="002B7EDE" w:rsidRPr="00397EA5" w:rsidRDefault="002B7EDE" w:rsidP="00A20B6A">
            <w:pPr>
              <w:spacing w:before="60" w:after="60"/>
              <w:rPr>
                <w:rFonts w:asciiTheme="minorHAnsi" w:hAnsiTheme="minorHAnsi"/>
                <w:sz w:val="18"/>
                <w:szCs w:val="18"/>
              </w:rPr>
            </w:pPr>
          </w:p>
        </w:tc>
      </w:tr>
      <w:tr w:rsidR="00AA28D5" w:rsidRPr="00AD497B" w14:paraId="3FA6438F" w14:textId="77777777" w:rsidTr="00A20B6A">
        <w:tc>
          <w:tcPr>
            <w:tcW w:w="4116" w:type="dxa"/>
            <w:tcBorders>
              <w:top w:val="single" w:sz="4" w:space="0" w:color="auto"/>
              <w:left w:val="single" w:sz="4" w:space="0" w:color="auto"/>
              <w:bottom w:val="single" w:sz="4" w:space="0" w:color="auto"/>
              <w:right w:val="single" w:sz="4" w:space="0" w:color="auto"/>
            </w:tcBorders>
          </w:tcPr>
          <w:p w14:paraId="35C8C238" w14:textId="451EEED2" w:rsidR="00AA28D5" w:rsidRPr="00397EA5" w:rsidRDefault="00AA28D5" w:rsidP="003A7232">
            <w:pPr>
              <w:keepNext/>
              <w:spacing w:before="60" w:after="60"/>
              <w:rPr>
                <w:rFonts w:asciiTheme="minorHAnsi" w:hAnsiTheme="minorHAnsi"/>
                <w:sz w:val="18"/>
                <w:szCs w:val="18"/>
              </w:rPr>
            </w:pPr>
            <w:r>
              <w:rPr>
                <w:rFonts w:asciiTheme="minorHAnsi" w:hAnsiTheme="minorHAnsi"/>
                <w:sz w:val="18"/>
                <w:szCs w:val="18"/>
              </w:rPr>
              <w:t>Underwriting &amp; Facilitation</w:t>
            </w:r>
          </w:p>
        </w:tc>
        <w:tc>
          <w:tcPr>
            <w:tcW w:w="1924" w:type="dxa"/>
            <w:tcBorders>
              <w:top w:val="single" w:sz="4" w:space="0" w:color="auto"/>
              <w:left w:val="single" w:sz="4" w:space="0" w:color="auto"/>
              <w:bottom w:val="single" w:sz="4" w:space="0" w:color="auto"/>
              <w:right w:val="single" w:sz="4" w:space="0" w:color="auto"/>
            </w:tcBorders>
          </w:tcPr>
          <w:p w14:paraId="71CFA90B" w14:textId="77777777" w:rsidR="00AA28D5" w:rsidRPr="00397EA5" w:rsidRDefault="00AA28D5">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46950EDF" w14:textId="77777777" w:rsidR="00AA28D5" w:rsidRPr="00397EA5" w:rsidRDefault="00AA28D5">
            <w:pPr>
              <w:spacing w:before="60" w:after="60"/>
              <w:rPr>
                <w:rFonts w:asciiTheme="minorHAnsi" w:hAnsiTheme="minorHAnsi"/>
                <w:sz w:val="18"/>
                <w:szCs w:val="18"/>
              </w:rPr>
            </w:pPr>
          </w:p>
        </w:tc>
        <w:tc>
          <w:tcPr>
            <w:tcW w:w="1924" w:type="dxa"/>
            <w:tcBorders>
              <w:top w:val="single" w:sz="4" w:space="0" w:color="auto"/>
              <w:left w:val="single" w:sz="4" w:space="0" w:color="auto"/>
              <w:bottom w:val="single" w:sz="4" w:space="0" w:color="auto"/>
              <w:right w:val="single" w:sz="4" w:space="0" w:color="auto"/>
            </w:tcBorders>
          </w:tcPr>
          <w:p w14:paraId="5F684EDC" w14:textId="77777777" w:rsidR="00AA28D5" w:rsidRPr="00397EA5" w:rsidRDefault="00AA28D5">
            <w:pPr>
              <w:spacing w:before="60" w:after="60"/>
              <w:rPr>
                <w:rFonts w:asciiTheme="minorHAnsi" w:hAnsiTheme="minorHAnsi"/>
                <w:sz w:val="18"/>
                <w:szCs w:val="18"/>
              </w:rPr>
            </w:pPr>
          </w:p>
        </w:tc>
      </w:tr>
      <w:tr w:rsidR="008D5421" w:rsidRPr="00AD497B" w14:paraId="4144D4FD" w14:textId="77777777" w:rsidTr="00A20B6A">
        <w:tc>
          <w:tcPr>
            <w:tcW w:w="4116" w:type="dxa"/>
            <w:tcBorders>
              <w:top w:val="single" w:sz="4" w:space="0" w:color="auto"/>
              <w:left w:val="single" w:sz="4" w:space="0" w:color="auto"/>
              <w:bottom w:val="single" w:sz="4" w:space="0" w:color="auto"/>
              <w:right w:val="single" w:sz="4" w:space="0" w:color="auto"/>
            </w:tcBorders>
          </w:tcPr>
          <w:p w14:paraId="1CC83FA0" w14:textId="77777777" w:rsidR="008D5421" w:rsidRPr="00091D56" w:rsidRDefault="008D5421" w:rsidP="00A20B6A">
            <w:pPr>
              <w:spacing w:before="60" w:after="60"/>
              <w:jc w:val="right"/>
              <w:rPr>
                <w:rFonts w:asciiTheme="minorHAnsi" w:hAnsiTheme="minorHAnsi"/>
                <w:b/>
                <w:sz w:val="18"/>
                <w:szCs w:val="18"/>
              </w:rPr>
            </w:pPr>
            <w:r w:rsidRPr="00091D56">
              <w:rPr>
                <w:rFonts w:asciiTheme="minorHAnsi" w:hAnsiTheme="minorHAnsi"/>
                <w:b/>
                <w:sz w:val="18"/>
                <w:szCs w:val="18"/>
              </w:rPr>
              <w:t>Total</w:t>
            </w:r>
          </w:p>
        </w:tc>
        <w:tc>
          <w:tcPr>
            <w:tcW w:w="1924" w:type="dxa"/>
            <w:tcBorders>
              <w:top w:val="single" w:sz="4" w:space="0" w:color="auto"/>
              <w:left w:val="single" w:sz="4" w:space="0" w:color="auto"/>
              <w:bottom w:val="single" w:sz="4" w:space="0" w:color="auto"/>
              <w:right w:val="single" w:sz="4" w:space="0" w:color="auto"/>
            </w:tcBorders>
          </w:tcPr>
          <w:p w14:paraId="493DB085" w14:textId="77777777" w:rsidR="008D5421" w:rsidRPr="00EF053E" w:rsidRDefault="008D5421" w:rsidP="00A20B6A">
            <w:pPr>
              <w:spacing w:before="60" w:after="60"/>
              <w:rPr>
                <w:rFonts w:asciiTheme="minorHAnsi" w:hAnsiTheme="minorHAnsi"/>
                <w:b/>
                <w:sz w:val="18"/>
                <w:szCs w:val="18"/>
              </w:rPr>
            </w:pPr>
          </w:p>
        </w:tc>
        <w:tc>
          <w:tcPr>
            <w:tcW w:w="1924" w:type="dxa"/>
            <w:tcBorders>
              <w:top w:val="single" w:sz="4" w:space="0" w:color="auto"/>
              <w:left w:val="single" w:sz="4" w:space="0" w:color="auto"/>
              <w:bottom w:val="single" w:sz="4" w:space="0" w:color="auto"/>
              <w:right w:val="single" w:sz="4" w:space="0" w:color="auto"/>
            </w:tcBorders>
          </w:tcPr>
          <w:p w14:paraId="5EA9BE86" w14:textId="77777777" w:rsidR="008D5421" w:rsidRPr="00EF053E" w:rsidRDefault="008D5421" w:rsidP="00A20B6A">
            <w:pPr>
              <w:spacing w:before="60" w:after="60"/>
              <w:rPr>
                <w:rFonts w:asciiTheme="minorHAnsi" w:hAnsiTheme="minorHAnsi"/>
                <w:b/>
                <w:sz w:val="18"/>
                <w:szCs w:val="18"/>
              </w:rPr>
            </w:pPr>
          </w:p>
        </w:tc>
        <w:tc>
          <w:tcPr>
            <w:tcW w:w="1924" w:type="dxa"/>
            <w:tcBorders>
              <w:top w:val="single" w:sz="4" w:space="0" w:color="auto"/>
              <w:left w:val="single" w:sz="4" w:space="0" w:color="auto"/>
              <w:bottom w:val="single" w:sz="4" w:space="0" w:color="auto"/>
              <w:right w:val="single" w:sz="4" w:space="0" w:color="auto"/>
            </w:tcBorders>
          </w:tcPr>
          <w:p w14:paraId="30FEFD36" w14:textId="77777777" w:rsidR="008D5421" w:rsidRPr="00EF053E" w:rsidRDefault="008D5421" w:rsidP="00A20B6A">
            <w:pPr>
              <w:spacing w:before="60" w:after="60"/>
              <w:rPr>
                <w:rFonts w:asciiTheme="minorHAnsi" w:hAnsiTheme="minorHAnsi"/>
                <w:b/>
                <w:sz w:val="18"/>
                <w:szCs w:val="18"/>
              </w:rPr>
            </w:pPr>
          </w:p>
        </w:tc>
      </w:tr>
    </w:tbl>
    <w:p w14:paraId="08ABB59F" w14:textId="77777777" w:rsidR="008D5421" w:rsidRPr="00AD497B" w:rsidRDefault="008D5421" w:rsidP="008D5421">
      <w:pPr>
        <w:rPr>
          <w:rFonts w:asciiTheme="minorHAnsi" w:hAnsiTheme="minorHAnsi"/>
          <w:b/>
        </w:rPr>
      </w:pPr>
    </w:p>
    <w:p w14:paraId="0A4751DD" w14:textId="53578231" w:rsidR="008D5421" w:rsidRPr="008D46A0" w:rsidRDefault="008D5421" w:rsidP="008D46A0">
      <w:pPr>
        <w:pStyle w:val="ListParagraph"/>
        <w:pageBreakBefore/>
        <w:numPr>
          <w:ilvl w:val="0"/>
          <w:numId w:val="24"/>
        </w:numPr>
        <w:ind w:left="426"/>
        <w:rPr>
          <w:rFonts w:asciiTheme="minorHAnsi" w:hAnsiTheme="minorHAnsi"/>
          <w:b/>
          <w:u w:val="single"/>
        </w:rPr>
      </w:pPr>
      <w:r w:rsidRPr="008D46A0">
        <w:rPr>
          <w:rFonts w:asciiTheme="minorHAnsi" w:hAnsiTheme="minorHAnsi"/>
          <w:b/>
          <w:u w:val="single"/>
        </w:rPr>
        <w:lastRenderedPageBreak/>
        <w:t>Non</w:t>
      </w:r>
      <w:r w:rsidR="00651586">
        <w:rPr>
          <w:rFonts w:asciiTheme="minorHAnsi" w:hAnsiTheme="minorHAnsi"/>
          <w:b/>
          <w:u w:val="single"/>
        </w:rPr>
        <w:t>-</w:t>
      </w:r>
      <w:r w:rsidRPr="008D46A0">
        <w:rPr>
          <w:rFonts w:asciiTheme="minorHAnsi" w:hAnsiTheme="minorHAnsi"/>
          <w:b/>
          <w:u w:val="single"/>
        </w:rPr>
        <w:t>ASX Client Activity</w:t>
      </w:r>
    </w:p>
    <w:p w14:paraId="6D1C4AD2" w14:textId="77777777" w:rsidR="008D5421" w:rsidRDefault="008D5421" w:rsidP="008D5421">
      <w:pPr>
        <w:rPr>
          <w:rFonts w:asciiTheme="minorHAnsi" w:hAnsiTheme="minorHAnsi"/>
          <w:sz w:val="20"/>
        </w:rPr>
      </w:pPr>
    </w:p>
    <w:p w14:paraId="49520C9E" w14:textId="7E915D70" w:rsidR="00100676" w:rsidRDefault="00F31AC2" w:rsidP="00867664">
      <w:pPr>
        <w:rPr>
          <w:rFonts w:asciiTheme="minorHAnsi" w:hAnsiTheme="minorHAnsi"/>
          <w:sz w:val="20"/>
        </w:rPr>
      </w:pPr>
      <w:r>
        <w:rPr>
          <w:rFonts w:asciiTheme="minorHAnsi" w:hAnsiTheme="minorHAnsi"/>
          <w:sz w:val="20"/>
        </w:rPr>
        <w:t>Examples of</w:t>
      </w:r>
      <w:r w:rsidR="00100676">
        <w:rPr>
          <w:rFonts w:asciiTheme="minorHAnsi" w:hAnsiTheme="minorHAnsi"/>
          <w:sz w:val="20"/>
        </w:rPr>
        <w:t xml:space="preserve"> what constitutes non</w:t>
      </w:r>
      <w:r w:rsidR="00651586">
        <w:rPr>
          <w:rFonts w:asciiTheme="minorHAnsi" w:hAnsiTheme="minorHAnsi"/>
          <w:sz w:val="20"/>
        </w:rPr>
        <w:t>-</w:t>
      </w:r>
      <w:r w:rsidR="00100676">
        <w:rPr>
          <w:rFonts w:asciiTheme="minorHAnsi" w:hAnsiTheme="minorHAnsi"/>
          <w:sz w:val="20"/>
        </w:rPr>
        <w:t xml:space="preserve">ASX client activity </w:t>
      </w:r>
      <w:r w:rsidR="00867664">
        <w:rPr>
          <w:rFonts w:asciiTheme="minorHAnsi" w:hAnsiTheme="minorHAnsi"/>
          <w:sz w:val="20"/>
        </w:rPr>
        <w:t>can be found in the Capital Liquidity Handbook.  Guidance on t</w:t>
      </w:r>
      <w:r w:rsidR="00100676">
        <w:rPr>
          <w:rFonts w:asciiTheme="minorHAnsi" w:hAnsiTheme="minorHAnsi"/>
          <w:sz w:val="20"/>
        </w:rPr>
        <w:t>he information required to be reported is provided below.</w:t>
      </w:r>
    </w:p>
    <w:p w14:paraId="4ADDCF1A" w14:textId="77777777" w:rsidR="00867664" w:rsidRPr="009D5410" w:rsidRDefault="00867664" w:rsidP="008D5421">
      <w:pPr>
        <w:rPr>
          <w:rFonts w:asciiTheme="minorHAnsi" w:hAnsiTheme="minorHAnsi"/>
          <w:sz w:val="20"/>
        </w:rPr>
      </w:pPr>
    </w:p>
    <w:p w14:paraId="716F5BB0" w14:textId="5F2A6798" w:rsidR="008D5421" w:rsidRDefault="008D5421" w:rsidP="008D46A0">
      <w:pPr>
        <w:pStyle w:val="ListParagraph"/>
        <w:numPr>
          <w:ilvl w:val="0"/>
          <w:numId w:val="25"/>
        </w:numPr>
        <w:ind w:left="426" w:right="-568"/>
        <w:rPr>
          <w:rFonts w:asciiTheme="minorHAnsi" w:hAnsiTheme="minorHAnsi"/>
          <w:sz w:val="20"/>
        </w:rPr>
      </w:pPr>
      <w:r w:rsidRPr="009D5410">
        <w:rPr>
          <w:rFonts w:asciiTheme="minorHAnsi" w:hAnsiTheme="minorHAnsi"/>
          <w:sz w:val="20"/>
        </w:rPr>
        <w:t>Does the participant undertake any non</w:t>
      </w:r>
      <w:r w:rsidR="00651586">
        <w:rPr>
          <w:rFonts w:asciiTheme="minorHAnsi" w:hAnsiTheme="minorHAnsi"/>
          <w:sz w:val="20"/>
        </w:rPr>
        <w:t>-</w:t>
      </w:r>
      <w:r w:rsidRPr="009D5410">
        <w:rPr>
          <w:rFonts w:asciiTheme="minorHAnsi" w:hAnsiTheme="minorHAnsi"/>
          <w:sz w:val="20"/>
        </w:rPr>
        <w:t>ASX client activity?</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Yes/No</w:t>
      </w:r>
    </w:p>
    <w:p w14:paraId="1EBB0F50" w14:textId="2E2D4DDD" w:rsidR="00070755" w:rsidRPr="008D46A0" w:rsidRDefault="00070755" w:rsidP="008D46A0">
      <w:pPr>
        <w:ind w:right="-568" w:firstLine="426"/>
        <w:rPr>
          <w:rFonts w:asciiTheme="minorHAnsi" w:hAnsiTheme="minorHAnsi"/>
          <w:sz w:val="20"/>
        </w:rPr>
      </w:pPr>
      <w:r w:rsidRPr="008D46A0">
        <w:rPr>
          <w:rFonts w:asciiTheme="minorHAnsi" w:hAnsiTheme="minorHAnsi"/>
          <w:sz w:val="20"/>
        </w:rPr>
        <w:t xml:space="preserve">If no, proceed to </w:t>
      </w:r>
      <w:r>
        <w:rPr>
          <w:rFonts w:asciiTheme="minorHAnsi" w:hAnsiTheme="minorHAnsi"/>
          <w:sz w:val="20"/>
        </w:rPr>
        <w:t>section C.</w:t>
      </w:r>
    </w:p>
    <w:p w14:paraId="581D6373" w14:textId="78D50B3B" w:rsidR="008D5421" w:rsidRDefault="008D5421" w:rsidP="008D46A0">
      <w:pPr>
        <w:pStyle w:val="ListParagraph"/>
        <w:numPr>
          <w:ilvl w:val="0"/>
          <w:numId w:val="25"/>
        </w:numPr>
        <w:ind w:left="426" w:right="-568"/>
        <w:rPr>
          <w:rFonts w:asciiTheme="minorHAnsi" w:hAnsiTheme="minorHAnsi"/>
          <w:sz w:val="20"/>
        </w:rPr>
      </w:pPr>
      <w:r>
        <w:rPr>
          <w:rFonts w:asciiTheme="minorHAnsi" w:hAnsiTheme="minorHAnsi"/>
          <w:sz w:val="20"/>
        </w:rPr>
        <w:t xml:space="preserve">If yes, does the participant wish to </w:t>
      </w:r>
      <w:r w:rsidR="00B943E0">
        <w:rPr>
          <w:rFonts w:asciiTheme="minorHAnsi" w:hAnsiTheme="minorHAnsi"/>
          <w:sz w:val="20"/>
        </w:rPr>
        <w:t>have</w:t>
      </w:r>
      <w:r>
        <w:rPr>
          <w:rFonts w:asciiTheme="minorHAnsi" w:hAnsiTheme="minorHAnsi"/>
          <w:sz w:val="20"/>
        </w:rPr>
        <w:t xml:space="preserve"> its non</w:t>
      </w:r>
      <w:r w:rsidR="00651586">
        <w:rPr>
          <w:rFonts w:asciiTheme="minorHAnsi" w:hAnsiTheme="minorHAnsi"/>
          <w:sz w:val="20"/>
        </w:rPr>
        <w:t>-</w:t>
      </w:r>
      <w:r>
        <w:rPr>
          <w:rFonts w:asciiTheme="minorHAnsi" w:hAnsiTheme="minorHAnsi"/>
          <w:sz w:val="20"/>
        </w:rPr>
        <w:t xml:space="preserve">ASX client activity </w:t>
      </w:r>
      <w:r w:rsidR="00B943E0">
        <w:rPr>
          <w:rFonts w:asciiTheme="minorHAnsi" w:hAnsiTheme="minorHAnsi"/>
          <w:sz w:val="20"/>
        </w:rPr>
        <w:t xml:space="preserve">deemed </w:t>
      </w:r>
      <w:r>
        <w:rPr>
          <w:rFonts w:asciiTheme="minorHAnsi" w:hAnsiTheme="minorHAnsi"/>
          <w:sz w:val="20"/>
        </w:rPr>
        <w:t>material?</w:t>
      </w:r>
      <w:r w:rsidR="0033195D">
        <w:rPr>
          <w:rFonts w:asciiTheme="minorHAnsi" w:hAnsiTheme="minorHAnsi"/>
          <w:sz w:val="20"/>
        </w:rPr>
        <w:tab/>
      </w:r>
      <w:r>
        <w:rPr>
          <w:rFonts w:asciiTheme="minorHAnsi" w:hAnsiTheme="minorHAnsi"/>
          <w:sz w:val="20"/>
        </w:rPr>
        <w:tab/>
        <w:t>Yes/No</w:t>
      </w:r>
    </w:p>
    <w:p w14:paraId="1B10D4F4" w14:textId="78F2D4B2" w:rsidR="00070755" w:rsidRPr="008D46A0" w:rsidRDefault="00070755" w:rsidP="008D46A0">
      <w:pPr>
        <w:pStyle w:val="ListParagraph"/>
        <w:numPr>
          <w:ilvl w:val="0"/>
          <w:numId w:val="37"/>
        </w:numPr>
        <w:ind w:right="-568"/>
        <w:rPr>
          <w:rFonts w:asciiTheme="minorHAnsi" w:hAnsiTheme="minorHAnsi"/>
          <w:sz w:val="20"/>
        </w:rPr>
      </w:pPr>
      <w:r w:rsidRPr="008D46A0">
        <w:rPr>
          <w:rFonts w:asciiTheme="minorHAnsi" w:hAnsiTheme="minorHAnsi"/>
          <w:sz w:val="20"/>
        </w:rPr>
        <w:t>If yes, proceed to section C.</w:t>
      </w:r>
    </w:p>
    <w:p w14:paraId="449C5889" w14:textId="0C2C8AEF" w:rsidR="00070755" w:rsidRDefault="008D5421" w:rsidP="008D46A0">
      <w:pPr>
        <w:pStyle w:val="ListParagraph"/>
        <w:numPr>
          <w:ilvl w:val="0"/>
          <w:numId w:val="36"/>
        </w:numPr>
        <w:ind w:right="-568"/>
        <w:rPr>
          <w:rFonts w:asciiTheme="minorHAnsi" w:hAnsiTheme="minorHAnsi"/>
          <w:sz w:val="20"/>
        </w:rPr>
      </w:pPr>
      <w:r w:rsidRPr="00027FAF">
        <w:rPr>
          <w:rFonts w:asciiTheme="minorHAnsi" w:hAnsiTheme="minorHAnsi"/>
          <w:sz w:val="20"/>
        </w:rPr>
        <w:t xml:space="preserve">If no, please </w:t>
      </w:r>
      <w:r w:rsidR="00651586" w:rsidRPr="00027FAF">
        <w:rPr>
          <w:rFonts w:asciiTheme="minorHAnsi" w:hAnsiTheme="minorHAnsi"/>
          <w:sz w:val="20"/>
        </w:rPr>
        <w:t>complete the</w:t>
      </w:r>
      <w:r w:rsidR="00651586">
        <w:rPr>
          <w:rFonts w:asciiTheme="minorHAnsi" w:hAnsiTheme="minorHAnsi"/>
          <w:sz w:val="20"/>
        </w:rPr>
        <w:t xml:space="preserve"> table on the following page, taking into account the guidance and instructions given below.</w:t>
      </w:r>
    </w:p>
    <w:p w14:paraId="44DF1155" w14:textId="77777777" w:rsidR="00100676" w:rsidRDefault="00100676" w:rsidP="008D46A0">
      <w:pPr>
        <w:ind w:right="-568"/>
        <w:rPr>
          <w:rFonts w:asciiTheme="minorHAnsi" w:hAnsiTheme="minorHAnsi"/>
          <w:sz w:val="20"/>
        </w:rPr>
      </w:pPr>
    </w:p>
    <w:p w14:paraId="6FB39FDA" w14:textId="018CF166" w:rsidR="00100676" w:rsidRPr="008D46A0" w:rsidRDefault="00ED58F9" w:rsidP="00100676">
      <w:pPr>
        <w:rPr>
          <w:rFonts w:asciiTheme="minorHAnsi" w:hAnsiTheme="minorHAnsi"/>
          <w:b/>
          <w:sz w:val="20"/>
        </w:rPr>
      </w:pPr>
      <w:r w:rsidRPr="008D46A0">
        <w:rPr>
          <w:rFonts w:asciiTheme="minorHAnsi" w:hAnsiTheme="minorHAnsi"/>
          <w:b/>
          <w:sz w:val="20"/>
        </w:rPr>
        <w:t>How to complete the table</w:t>
      </w:r>
      <w:r w:rsidR="00776A83">
        <w:rPr>
          <w:rFonts w:asciiTheme="minorHAnsi" w:hAnsiTheme="minorHAnsi"/>
          <w:b/>
          <w:sz w:val="20"/>
        </w:rPr>
        <w:t>s</w:t>
      </w:r>
    </w:p>
    <w:p w14:paraId="37C2F8CF" w14:textId="77777777" w:rsidR="00100676" w:rsidRDefault="00100676" w:rsidP="00100676">
      <w:pPr>
        <w:ind w:right="-568"/>
        <w:rPr>
          <w:rFonts w:asciiTheme="minorHAnsi" w:hAnsiTheme="minorHAnsi"/>
          <w:sz w:val="20"/>
        </w:rPr>
      </w:pPr>
    </w:p>
    <w:p w14:paraId="4C69B986" w14:textId="35252971" w:rsidR="00776A83" w:rsidRDefault="00776A83" w:rsidP="00776A83">
      <w:pPr>
        <w:rPr>
          <w:rFonts w:asciiTheme="minorHAnsi" w:hAnsiTheme="minorHAnsi"/>
          <w:sz w:val="20"/>
        </w:rPr>
      </w:pPr>
      <w:r>
        <w:rPr>
          <w:rFonts w:asciiTheme="minorHAnsi" w:hAnsiTheme="minorHAnsi"/>
          <w:sz w:val="20"/>
        </w:rPr>
        <w:t>There are two tables to be completed:</w:t>
      </w:r>
    </w:p>
    <w:p w14:paraId="0EFF15A9" w14:textId="77777777" w:rsidR="00776A83" w:rsidRDefault="00776A83" w:rsidP="00776A83">
      <w:pPr>
        <w:rPr>
          <w:rFonts w:asciiTheme="minorHAnsi" w:hAnsiTheme="minorHAnsi"/>
          <w:sz w:val="20"/>
        </w:rPr>
      </w:pPr>
    </w:p>
    <w:p w14:paraId="7FD548DB" w14:textId="5B849837" w:rsidR="00100676" w:rsidRPr="00776A83" w:rsidRDefault="00776A83" w:rsidP="00776A83">
      <w:pPr>
        <w:pStyle w:val="ListParagraph"/>
        <w:numPr>
          <w:ilvl w:val="0"/>
          <w:numId w:val="39"/>
        </w:numPr>
        <w:ind w:left="426" w:hanging="284"/>
        <w:rPr>
          <w:rFonts w:asciiTheme="minorHAnsi" w:hAnsiTheme="minorHAnsi"/>
          <w:sz w:val="20"/>
        </w:rPr>
      </w:pPr>
      <w:r w:rsidRPr="00776A83">
        <w:rPr>
          <w:rFonts w:asciiTheme="minorHAnsi" w:hAnsiTheme="minorHAnsi"/>
          <w:sz w:val="20"/>
        </w:rPr>
        <w:t xml:space="preserve">Non-ASX Client Activity – for </w:t>
      </w:r>
      <w:r w:rsidR="00100676" w:rsidRPr="00776A83">
        <w:rPr>
          <w:rFonts w:asciiTheme="minorHAnsi" w:hAnsiTheme="minorHAnsi"/>
          <w:sz w:val="20"/>
        </w:rPr>
        <w:t xml:space="preserve">each </w:t>
      </w:r>
      <w:r w:rsidR="002427E0" w:rsidRPr="00776A83">
        <w:rPr>
          <w:rFonts w:asciiTheme="minorHAnsi" w:hAnsiTheme="minorHAnsi"/>
          <w:sz w:val="20"/>
        </w:rPr>
        <w:t>product or item</w:t>
      </w:r>
      <w:r w:rsidR="00100676" w:rsidRPr="00776A83">
        <w:rPr>
          <w:rFonts w:asciiTheme="minorHAnsi" w:hAnsiTheme="minorHAnsi"/>
          <w:sz w:val="20"/>
        </w:rPr>
        <w:t xml:space="preserve"> listed in column 1 of the table, please provide:</w:t>
      </w:r>
    </w:p>
    <w:p w14:paraId="34590839" w14:textId="204337B0" w:rsidR="00100676" w:rsidRDefault="00100676" w:rsidP="00776A83">
      <w:pPr>
        <w:pStyle w:val="ListParagraph"/>
        <w:numPr>
          <w:ilvl w:val="0"/>
          <w:numId w:val="28"/>
        </w:numPr>
        <w:rPr>
          <w:rFonts w:asciiTheme="minorHAnsi" w:hAnsiTheme="minorHAnsi"/>
          <w:sz w:val="20"/>
        </w:rPr>
      </w:pPr>
      <w:r w:rsidRPr="009D5410">
        <w:rPr>
          <w:rFonts w:asciiTheme="minorHAnsi" w:hAnsiTheme="minorHAnsi"/>
          <w:sz w:val="20"/>
        </w:rPr>
        <w:t>the information</w:t>
      </w:r>
      <w:r>
        <w:rPr>
          <w:rFonts w:asciiTheme="minorHAnsi" w:hAnsiTheme="minorHAnsi"/>
          <w:sz w:val="20"/>
        </w:rPr>
        <w:t xml:space="preserve"> as requested in column 2</w:t>
      </w:r>
      <w:r w:rsidR="007A3095">
        <w:rPr>
          <w:rFonts w:asciiTheme="minorHAnsi" w:hAnsiTheme="minorHAnsi"/>
          <w:sz w:val="20"/>
        </w:rPr>
        <w:t>.  Note that where data is required for the last 12 months this needs to be data for the 12 months up to the end of the quarter which this return is for</w:t>
      </w:r>
      <w:r>
        <w:rPr>
          <w:rFonts w:asciiTheme="minorHAnsi" w:hAnsiTheme="minorHAnsi"/>
          <w:sz w:val="20"/>
        </w:rPr>
        <w:t>;</w:t>
      </w:r>
    </w:p>
    <w:p w14:paraId="569D468D" w14:textId="08D05DC3" w:rsidR="00100676" w:rsidRDefault="00782D30" w:rsidP="00776A83">
      <w:pPr>
        <w:pStyle w:val="ListParagraph"/>
        <w:numPr>
          <w:ilvl w:val="0"/>
          <w:numId w:val="40"/>
        </w:numPr>
        <w:rPr>
          <w:rFonts w:asciiTheme="minorHAnsi" w:hAnsiTheme="minorHAnsi"/>
          <w:sz w:val="20"/>
        </w:rPr>
      </w:pPr>
      <w:r>
        <w:rPr>
          <w:rFonts w:asciiTheme="minorHAnsi" w:hAnsiTheme="minorHAnsi"/>
          <w:sz w:val="20"/>
        </w:rPr>
        <w:t>YTD</w:t>
      </w:r>
      <w:r w:rsidR="00100676">
        <w:rPr>
          <w:rFonts w:asciiTheme="minorHAnsi" w:hAnsiTheme="minorHAnsi"/>
          <w:sz w:val="20"/>
        </w:rPr>
        <w:t xml:space="preserve"> revenue (actual) – actual revenue generated for that activity for the participant’s </w:t>
      </w:r>
      <w:r w:rsidR="00100676" w:rsidRPr="008D46A0">
        <w:rPr>
          <w:rFonts w:asciiTheme="minorHAnsi" w:hAnsiTheme="minorHAnsi"/>
          <w:b/>
          <w:sz w:val="20"/>
        </w:rPr>
        <w:t>financial year to date</w:t>
      </w:r>
      <w:r w:rsidR="00100676">
        <w:rPr>
          <w:rFonts w:asciiTheme="minorHAnsi" w:hAnsiTheme="minorHAnsi"/>
          <w:sz w:val="20"/>
        </w:rPr>
        <w:t>;</w:t>
      </w:r>
    </w:p>
    <w:p w14:paraId="7411CB03" w14:textId="3CA9A4E8" w:rsidR="00FE78A4" w:rsidRDefault="00100676" w:rsidP="00776A83">
      <w:pPr>
        <w:pStyle w:val="ListParagraph"/>
        <w:numPr>
          <w:ilvl w:val="0"/>
          <w:numId w:val="40"/>
        </w:numPr>
        <w:rPr>
          <w:rFonts w:asciiTheme="minorHAnsi" w:hAnsiTheme="minorHAnsi"/>
          <w:sz w:val="20"/>
        </w:rPr>
      </w:pPr>
      <w:r>
        <w:rPr>
          <w:rFonts w:asciiTheme="minorHAnsi" w:hAnsiTheme="minorHAnsi"/>
          <w:sz w:val="20"/>
        </w:rPr>
        <w:t>annual revenue (forecast) – forecast revenue</w:t>
      </w:r>
      <w:r w:rsidR="00BE700A">
        <w:rPr>
          <w:rFonts w:asciiTheme="minorHAnsi" w:hAnsiTheme="minorHAnsi"/>
          <w:sz w:val="20"/>
        </w:rPr>
        <w:t xml:space="preserve"> </w:t>
      </w:r>
      <w:r>
        <w:rPr>
          <w:rFonts w:asciiTheme="minorHAnsi" w:hAnsiTheme="minorHAnsi"/>
          <w:sz w:val="20"/>
        </w:rPr>
        <w:t xml:space="preserve">for that activity for the </w:t>
      </w:r>
      <w:r w:rsidR="001118DB">
        <w:rPr>
          <w:rFonts w:asciiTheme="minorHAnsi" w:hAnsiTheme="minorHAnsi"/>
          <w:sz w:val="20"/>
        </w:rPr>
        <w:t>next 12 months</w:t>
      </w:r>
      <w:r w:rsidR="00FE78A4">
        <w:rPr>
          <w:rFonts w:asciiTheme="minorHAnsi" w:hAnsiTheme="minorHAnsi"/>
          <w:sz w:val="20"/>
        </w:rPr>
        <w:t>; and</w:t>
      </w:r>
    </w:p>
    <w:p w14:paraId="6AA872E0" w14:textId="142E4063" w:rsidR="00100676" w:rsidRPr="009D5410" w:rsidRDefault="00FE78A4" w:rsidP="00776A83">
      <w:pPr>
        <w:pStyle w:val="ListParagraph"/>
        <w:numPr>
          <w:ilvl w:val="0"/>
          <w:numId w:val="40"/>
        </w:numPr>
        <w:rPr>
          <w:rFonts w:asciiTheme="minorHAnsi" w:hAnsiTheme="minorHAnsi"/>
          <w:sz w:val="20"/>
        </w:rPr>
      </w:pPr>
      <w:r>
        <w:rPr>
          <w:rFonts w:asciiTheme="minorHAnsi" w:hAnsiTheme="minorHAnsi"/>
          <w:sz w:val="20"/>
        </w:rPr>
        <w:t xml:space="preserve">forecast revenue as % of total forecast revenue – specify what percentage </w:t>
      </w:r>
      <w:r w:rsidR="00E03DBF">
        <w:rPr>
          <w:rFonts w:asciiTheme="minorHAnsi" w:hAnsiTheme="minorHAnsi"/>
          <w:sz w:val="20"/>
        </w:rPr>
        <w:t xml:space="preserve">that activity makes up </w:t>
      </w:r>
      <w:r>
        <w:rPr>
          <w:rFonts w:asciiTheme="minorHAnsi" w:hAnsiTheme="minorHAnsi"/>
          <w:sz w:val="20"/>
        </w:rPr>
        <w:t xml:space="preserve">of </w:t>
      </w:r>
      <w:r w:rsidR="00E03DBF">
        <w:rPr>
          <w:rFonts w:asciiTheme="minorHAnsi" w:hAnsiTheme="minorHAnsi"/>
          <w:sz w:val="20"/>
        </w:rPr>
        <w:t xml:space="preserve">the participant’s </w:t>
      </w:r>
      <w:r>
        <w:rPr>
          <w:rFonts w:asciiTheme="minorHAnsi" w:hAnsiTheme="minorHAnsi"/>
          <w:sz w:val="20"/>
        </w:rPr>
        <w:t>total forecast revenue</w:t>
      </w:r>
      <w:r w:rsidR="00E03DBF">
        <w:rPr>
          <w:rFonts w:asciiTheme="minorHAnsi" w:hAnsiTheme="minorHAnsi"/>
          <w:sz w:val="20"/>
        </w:rPr>
        <w:t xml:space="preserve"> for the next 12 months</w:t>
      </w:r>
      <w:r w:rsidR="00782D30">
        <w:rPr>
          <w:rFonts w:asciiTheme="minorHAnsi" w:hAnsiTheme="minorHAnsi"/>
          <w:sz w:val="20"/>
        </w:rPr>
        <w:t>.</w:t>
      </w:r>
    </w:p>
    <w:p w14:paraId="2A9176D6" w14:textId="77777777" w:rsidR="00100676" w:rsidRDefault="00100676" w:rsidP="00100676">
      <w:pPr>
        <w:rPr>
          <w:rFonts w:asciiTheme="minorHAnsi" w:hAnsiTheme="minorHAnsi"/>
          <w:sz w:val="20"/>
        </w:rPr>
      </w:pPr>
    </w:p>
    <w:p w14:paraId="188E4331" w14:textId="17158BB5" w:rsidR="00776A83" w:rsidRDefault="00776A83" w:rsidP="00776A83">
      <w:pPr>
        <w:ind w:left="426"/>
        <w:rPr>
          <w:rFonts w:asciiTheme="minorHAnsi" w:hAnsiTheme="minorHAnsi"/>
          <w:sz w:val="20"/>
        </w:rPr>
      </w:pPr>
      <w:r>
        <w:rPr>
          <w:rFonts w:asciiTheme="minorHAnsi" w:hAnsiTheme="minorHAnsi"/>
          <w:sz w:val="20"/>
        </w:rPr>
        <w:t>Please note that there are additional guidance notes below the tables for some of the products or items listed in column 1.</w:t>
      </w:r>
    </w:p>
    <w:p w14:paraId="24B45DEF" w14:textId="7FE16319" w:rsidR="00776A83" w:rsidRDefault="00776A83" w:rsidP="00776A83">
      <w:pPr>
        <w:ind w:right="-568"/>
        <w:rPr>
          <w:rFonts w:asciiTheme="minorHAnsi" w:hAnsiTheme="minorHAnsi"/>
          <w:sz w:val="20"/>
        </w:rPr>
      </w:pPr>
    </w:p>
    <w:p w14:paraId="5E7018F3" w14:textId="0633107C" w:rsidR="00BE700A" w:rsidRDefault="00BE700A" w:rsidP="00776A83">
      <w:pPr>
        <w:pStyle w:val="ListParagraph"/>
        <w:numPr>
          <w:ilvl w:val="0"/>
          <w:numId w:val="39"/>
        </w:numPr>
        <w:ind w:left="426" w:hanging="284"/>
        <w:rPr>
          <w:rFonts w:asciiTheme="minorHAnsi" w:hAnsiTheme="minorHAnsi"/>
          <w:sz w:val="20"/>
        </w:rPr>
      </w:pPr>
      <w:r>
        <w:rPr>
          <w:rFonts w:asciiTheme="minorHAnsi" w:hAnsiTheme="minorHAnsi"/>
          <w:sz w:val="20"/>
        </w:rPr>
        <w:t>Overall Revenue table</w:t>
      </w:r>
      <w:r w:rsidR="00776A83">
        <w:rPr>
          <w:rFonts w:asciiTheme="minorHAnsi" w:hAnsiTheme="minorHAnsi"/>
          <w:sz w:val="20"/>
        </w:rPr>
        <w:t xml:space="preserve"> – </w:t>
      </w:r>
      <w:r>
        <w:rPr>
          <w:rFonts w:asciiTheme="minorHAnsi" w:hAnsiTheme="minorHAnsi"/>
          <w:sz w:val="20"/>
        </w:rPr>
        <w:t xml:space="preserve">please provide </w:t>
      </w:r>
      <w:r w:rsidR="00776A83">
        <w:rPr>
          <w:rFonts w:asciiTheme="minorHAnsi" w:hAnsiTheme="minorHAnsi"/>
          <w:sz w:val="20"/>
        </w:rPr>
        <w:t xml:space="preserve">the </w:t>
      </w:r>
      <w:r>
        <w:rPr>
          <w:rFonts w:asciiTheme="minorHAnsi" w:hAnsiTheme="minorHAnsi"/>
          <w:sz w:val="20"/>
        </w:rPr>
        <w:t xml:space="preserve">amount of total </w:t>
      </w:r>
      <w:r w:rsidR="00093066">
        <w:rPr>
          <w:rFonts w:asciiTheme="minorHAnsi" w:hAnsiTheme="minorHAnsi"/>
          <w:sz w:val="20"/>
        </w:rPr>
        <w:t xml:space="preserve">YTD </w:t>
      </w:r>
      <w:r>
        <w:rPr>
          <w:rFonts w:asciiTheme="minorHAnsi" w:hAnsiTheme="minorHAnsi"/>
          <w:sz w:val="20"/>
        </w:rPr>
        <w:t>revenue for all activities undertak</w:t>
      </w:r>
      <w:r w:rsidR="00093066">
        <w:rPr>
          <w:rFonts w:asciiTheme="minorHAnsi" w:hAnsiTheme="minorHAnsi"/>
          <w:sz w:val="20"/>
        </w:rPr>
        <w:t xml:space="preserve">en by the </w:t>
      </w:r>
      <w:r w:rsidR="00776A83">
        <w:rPr>
          <w:rFonts w:asciiTheme="minorHAnsi" w:hAnsiTheme="minorHAnsi"/>
          <w:sz w:val="20"/>
        </w:rPr>
        <w:t>p</w:t>
      </w:r>
      <w:r>
        <w:rPr>
          <w:rFonts w:asciiTheme="minorHAnsi" w:hAnsiTheme="minorHAnsi"/>
          <w:sz w:val="20"/>
        </w:rPr>
        <w:t xml:space="preserve">articipant. This amount should reflect </w:t>
      </w:r>
      <w:r w:rsidR="00093066">
        <w:rPr>
          <w:rFonts w:asciiTheme="minorHAnsi" w:hAnsiTheme="minorHAnsi"/>
          <w:sz w:val="20"/>
        </w:rPr>
        <w:t xml:space="preserve">revenue from all ASX and non-ASX activities undertaken by the </w:t>
      </w:r>
      <w:r w:rsidR="00776A83">
        <w:rPr>
          <w:rFonts w:asciiTheme="minorHAnsi" w:hAnsiTheme="minorHAnsi"/>
          <w:sz w:val="20"/>
        </w:rPr>
        <w:t>p</w:t>
      </w:r>
      <w:r w:rsidR="00093066">
        <w:rPr>
          <w:rFonts w:asciiTheme="minorHAnsi" w:hAnsiTheme="minorHAnsi"/>
          <w:sz w:val="20"/>
        </w:rPr>
        <w:t>articipant</w:t>
      </w:r>
      <w:r w:rsidR="00776A83">
        <w:rPr>
          <w:rFonts w:asciiTheme="minorHAnsi" w:hAnsiTheme="minorHAnsi"/>
          <w:sz w:val="20"/>
        </w:rPr>
        <w:t xml:space="preserve"> and should be for the participant’s financial year to date</w:t>
      </w:r>
      <w:r w:rsidR="00093066">
        <w:rPr>
          <w:rFonts w:asciiTheme="minorHAnsi" w:hAnsiTheme="minorHAnsi"/>
          <w:sz w:val="20"/>
        </w:rPr>
        <w:t>.</w:t>
      </w:r>
    </w:p>
    <w:p w14:paraId="65296485" w14:textId="77777777" w:rsidR="00093066" w:rsidRDefault="00093066" w:rsidP="00100676">
      <w:pPr>
        <w:rPr>
          <w:rFonts w:asciiTheme="minorHAnsi" w:hAnsiTheme="minorHAnsi"/>
          <w:sz w:val="20"/>
        </w:rPr>
      </w:pPr>
    </w:p>
    <w:p w14:paraId="70F862E9" w14:textId="1DE71DE5" w:rsidR="00093066" w:rsidRDefault="00093066" w:rsidP="00776A83">
      <w:pPr>
        <w:ind w:left="426"/>
        <w:rPr>
          <w:rFonts w:asciiTheme="minorHAnsi" w:hAnsiTheme="minorHAnsi"/>
          <w:sz w:val="20"/>
        </w:rPr>
      </w:pPr>
      <w:r>
        <w:rPr>
          <w:rFonts w:asciiTheme="minorHAnsi" w:hAnsiTheme="minorHAnsi"/>
          <w:sz w:val="20"/>
        </w:rPr>
        <w:t xml:space="preserve">If </w:t>
      </w:r>
      <w:r w:rsidR="00776A83">
        <w:rPr>
          <w:rFonts w:asciiTheme="minorHAnsi" w:hAnsiTheme="minorHAnsi"/>
          <w:sz w:val="20"/>
        </w:rPr>
        <w:t xml:space="preserve">the </w:t>
      </w:r>
      <w:r>
        <w:rPr>
          <w:rFonts w:asciiTheme="minorHAnsi" w:hAnsiTheme="minorHAnsi"/>
          <w:sz w:val="20"/>
        </w:rPr>
        <w:t xml:space="preserve">figures reported in the Non-ASX Client Activity table exclude pass-through income (such as brokerage, commissions etc which are collected by the </w:t>
      </w:r>
      <w:r w:rsidR="00776A83">
        <w:rPr>
          <w:rFonts w:asciiTheme="minorHAnsi" w:hAnsiTheme="minorHAnsi"/>
          <w:sz w:val="20"/>
        </w:rPr>
        <w:t>p</w:t>
      </w:r>
      <w:r>
        <w:rPr>
          <w:rFonts w:asciiTheme="minorHAnsi" w:hAnsiTheme="minorHAnsi"/>
          <w:sz w:val="20"/>
        </w:rPr>
        <w:t xml:space="preserve">articipant but passed on to a different entity), the revenue reported in the Overall Revenue table should be calculated on this net basis as well. If, on the other hand, figures reported in the Non-ASX Client Activity table include the pass-through income, the revenue reported in the Overall Revenue table should be calculated on the gross basis. </w:t>
      </w:r>
    </w:p>
    <w:p w14:paraId="4612E88C" w14:textId="77777777" w:rsidR="00BE700A" w:rsidRDefault="00BE700A" w:rsidP="00100676">
      <w:pPr>
        <w:rPr>
          <w:rFonts w:asciiTheme="minorHAnsi" w:hAnsiTheme="minorHAnsi"/>
          <w:sz w:val="20"/>
        </w:rPr>
      </w:pPr>
    </w:p>
    <w:p w14:paraId="0F2A0591" w14:textId="30888D30" w:rsidR="00651586" w:rsidRDefault="00651586">
      <w:pPr>
        <w:overflowPunct/>
        <w:autoSpaceDE/>
        <w:autoSpaceDN/>
        <w:adjustRightInd/>
        <w:textAlignment w:val="auto"/>
        <w:rPr>
          <w:rFonts w:asciiTheme="minorHAnsi" w:hAnsiTheme="minorHAnsi"/>
          <w:sz w:val="20"/>
        </w:rPr>
      </w:pPr>
      <w:r>
        <w:rPr>
          <w:rFonts w:asciiTheme="minorHAnsi" w:hAnsiTheme="minorHAnsi"/>
          <w:sz w:val="20"/>
        </w:rPr>
        <w:br w:type="page"/>
      </w:r>
    </w:p>
    <w:p w14:paraId="019D3718" w14:textId="77777777" w:rsidR="00100676" w:rsidRPr="008D46A0" w:rsidRDefault="00100676" w:rsidP="008D46A0">
      <w:pPr>
        <w:ind w:right="-568"/>
        <w:rPr>
          <w:rFonts w:asciiTheme="minorHAnsi" w:hAnsiTheme="minorHAnsi"/>
          <w:sz w:val="20"/>
        </w:rPr>
      </w:pPr>
    </w:p>
    <w:tbl>
      <w:tblPr>
        <w:tblStyle w:val="TableGrid"/>
        <w:tblW w:w="10343" w:type="dxa"/>
        <w:tblLayout w:type="fixed"/>
        <w:tblLook w:val="04A0" w:firstRow="1" w:lastRow="0" w:firstColumn="1" w:lastColumn="0" w:noHBand="0" w:noVBand="1"/>
      </w:tblPr>
      <w:tblGrid>
        <w:gridCol w:w="1696"/>
        <w:gridCol w:w="3686"/>
        <w:gridCol w:w="1204"/>
        <w:gridCol w:w="1252"/>
        <w:gridCol w:w="1252"/>
        <w:gridCol w:w="1253"/>
      </w:tblGrid>
      <w:tr w:rsidR="00100676" w14:paraId="6B421664" w14:textId="22C5AD84" w:rsidTr="00333511">
        <w:trPr>
          <w:cantSplit/>
          <w:tblHeader/>
        </w:trPr>
        <w:tc>
          <w:tcPr>
            <w:tcW w:w="1696" w:type="dxa"/>
            <w:shd w:val="clear" w:color="auto" w:fill="0070C0"/>
          </w:tcPr>
          <w:p w14:paraId="04F10FC2" w14:textId="032806C0" w:rsidR="00100676" w:rsidRPr="006B58E0" w:rsidRDefault="00100676" w:rsidP="0090606A">
            <w:pPr>
              <w:rPr>
                <w:rFonts w:asciiTheme="minorHAnsi" w:hAnsiTheme="minorHAnsi"/>
                <w:color w:val="FFFFFF" w:themeColor="background1"/>
                <w:sz w:val="18"/>
              </w:rPr>
            </w:pPr>
            <w:r w:rsidRPr="006B58E0">
              <w:rPr>
                <w:rFonts w:asciiTheme="minorHAnsi" w:hAnsiTheme="minorHAnsi"/>
                <w:color w:val="FFFFFF" w:themeColor="background1"/>
                <w:sz w:val="18"/>
              </w:rPr>
              <w:t>Non</w:t>
            </w:r>
            <w:r w:rsidR="00651586">
              <w:rPr>
                <w:rFonts w:asciiTheme="minorHAnsi" w:hAnsiTheme="minorHAnsi"/>
                <w:color w:val="FFFFFF" w:themeColor="background1"/>
                <w:sz w:val="18"/>
              </w:rPr>
              <w:t>-</w:t>
            </w:r>
            <w:r w:rsidRPr="006B58E0">
              <w:rPr>
                <w:rFonts w:asciiTheme="minorHAnsi" w:hAnsiTheme="minorHAnsi"/>
                <w:color w:val="FFFFFF" w:themeColor="background1"/>
                <w:sz w:val="18"/>
              </w:rPr>
              <w:t xml:space="preserve">ASX </w:t>
            </w:r>
            <w:r>
              <w:rPr>
                <w:rFonts w:asciiTheme="minorHAnsi" w:hAnsiTheme="minorHAnsi"/>
                <w:color w:val="FFFFFF" w:themeColor="background1"/>
                <w:sz w:val="18"/>
              </w:rPr>
              <w:t xml:space="preserve">Client </w:t>
            </w:r>
            <w:r w:rsidRPr="006B58E0">
              <w:rPr>
                <w:rFonts w:asciiTheme="minorHAnsi" w:hAnsiTheme="minorHAnsi"/>
                <w:color w:val="FFFFFF" w:themeColor="background1"/>
                <w:sz w:val="18"/>
              </w:rPr>
              <w:t>Activity</w:t>
            </w:r>
          </w:p>
        </w:tc>
        <w:tc>
          <w:tcPr>
            <w:tcW w:w="4890" w:type="dxa"/>
            <w:gridSpan w:val="2"/>
            <w:shd w:val="clear" w:color="auto" w:fill="0070C0"/>
          </w:tcPr>
          <w:p w14:paraId="39803CF5" w14:textId="410880E9" w:rsidR="00100676" w:rsidRDefault="00100676" w:rsidP="0090606A">
            <w:pPr>
              <w:jc w:val="center"/>
              <w:rPr>
                <w:rFonts w:asciiTheme="minorHAnsi" w:hAnsiTheme="minorHAnsi"/>
                <w:color w:val="FFFFFF" w:themeColor="background1"/>
                <w:sz w:val="18"/>
              </w:rPr>
            </w:pPr>
            <w:r>
              <w:rPr>
                <w:rFonts w:asciiTheme="minorHAnsi" w:hAnsiTheme="minorHAnsi"/>
                <w:color w:val="FFFFFF" w:themeColor="background1"/>
                <w:sz w:val="18"/>
              </w:rPr>
              <w:t>Information</w:t>
            </w:r>
          </w:p>
        </w:tc>
        <w:tc>
          <w:tcPr>
            <w:tcW w:w="1252" w:type="dxa"/>
            <w:shd w:val="clear" w:color="auto" w:fill="0070C0"/>
          </w:tcPr>
          <w:p w14:paraId="5427E883" w14:textId="3197B28B" w:rsidR="00100676" w:rsidRDefault="00782D30" w:rsidP="0090606A">
            <w:pPr>
              <w:jc w:val="center"/>
              <w:rPr>
                <w:rFonts w:asciiTheme="minorHAnsi" w:hAnsiTheme="minorHAnsi"/>
                <w:color w:val="FFFFFF" w:themeColor="background1"/>
                <w:sz w:val="18"/>
              </w:rPr>
            </w:pPr>
            <w:r>
              <w:rPr>
                <w:rFonts w:asciiTheme="minorHAnsi" w:hAnsiTheme="minorHAnsi"/>
                <w:color w:val="FFFFFF" w:themeColor="background1"/>
                <w:sz w:val="18"/>
              </w:rPr>
              <w:t xml:space="preserve">YTD </w:t>
            </w:r>
            <w:r w:rsidR="00100676">
              <w:rPr>
                <w:rFonts w:asciiTheme="minorHAnsi" w:hAnsiTheme="minorHAnsi"/>
                <w:color w:val="FFFFFF" w:themeColor="background1"/>
                <w:sz w:val="18"/>
              </w:rPr>
              <w:t>Revenue</w:t>
            </w:r>
            <w:r w:rsidR="00100676">
              <w:rPr>
                <w:rFonts w:asciiTheme="minorHAnsi" w:hAnsiTheme="minorHAnsi"/>
                <w:color w:val="FFFFFF" w:themeColor="background1"/>
                <w:sz w:val="18"/>
              </w:rPr>
              <w:br/>
              <w:t>(actual)</w:t>
            </w:r>
          </w:p>
        </w:tc>
        <w:tc>
          <w:tcPr>
            <w:tcW w:w="1252" w:type="dxa"/>
            <w:shd w:val="clear" w:color="auto" w:fill="0070C0"/>
          </w:tcPr>
          <w:p w14:paraId="07AF4DA3" w14:textId="5CB984C9" w:rsidR="00100676" w:rsidRDefault="00100676" w:rsidP="0090606A">
            <w:pPr>
              <w:jc w:val="center"/>
              <w:rPr>
                <w:rFonts w:asciiTheme="minorHAnsi" w:hAnsiTheme="minorHAnsi"/>
                <w:color w:val="FFFFFF" w:themeColor="background1"/>
                <w:sz w:val="18"/>
              </w:rPr>
            </w:pPr>
            <w:r>
              <w:rPr>
                <w:rFonts w:asciiTheme="minorHAnsi" w:hAnsiTheme="minorHAnsi"/>
                <w:color w:val="FFFFFF" w:themeColor="background1"/>
                <w:sz w:val="18"/>
              </w:rPr>
              <w:t>Annual Revenue</w:t>
            </w:r>
            <w:r>
              <w:rPr>
                <w:rFonts w:asciiTheme="minorHAnsi" w:hAnsiTheme="minorHAnsi"/>
                <w:color w:val="FFFFFF" w:themeColor="background1"/>
                <w:sz w:val="18"/>
              </w:rPr>
              <w:br/>
              <w:t>(forecast)</w:t>
            </w:r>
          </w:p>
        </w:tc>
        <w:tc>
          <w:tcPr>
            <w:tcW w:w="1253" w:type="dxa"/>
            <w:shd w:val="clear" w:color="auto" w:fill="0070C0"/>
          </w:tcPr>
          <w:p w14:paraId="149E54E2" w14:textId="5E44A4E3" w:rsidR="00100676" w:rsidRDefault="00100676" w:rsidP="0090606A">
            <w:pPr>
              <w:jc w:val="center"/>
              <w:rPr>
                <w:rFonts w:asciiTheme="minorHAnsi" w:hAnsiTheme="minorHAnsi"/>
                <w:color w:val="FFFFFF" w:themeColor="background1"/>
                <w:sz w:val="18"/>
              </w:rPr>
            </w:pPr>
            <w:r>
              <w:rPr>
                <w:rFonts w:asciiTheme="minorHAnsi" w:hAnsiTheme="minorHAnsi"/>
                <w:color w:val="FFFFFF" w:themeColor="background1"/>
                <w:sz w:val="18"/>
              </w:rPr>
              <w:t>Forecast Revenue as % of Total Forecast Revenue</w:t>
            </w:r>
          </w:p>
        </w:tc>
      </w:tr>
      <w:tr w:rsidR="006014EE" w14:paraId="4F519626" w14:textId="766DBABD" w:rsidTr="00333511">
        <w:trPr>
          <w:cantSplit/>
          <w:trHeight w:val="319"/>
        </w:trPr>
        <w:tc>
          <w:tcPr>
            <w:tcW w:w="1696" w:type="dxa"/>
            <w:vMerge w:val="restart"/>
          </w:tcPr>
          <w:p w14:paraId="6161F2A9" w14:textId="76B4B1B9" w:rsidR="006014EE" w:rsidRPr="00BB6551" w:rsidRDefault="006014EE" w:rsidP="00ED58F9">
            <w:pPr>
              <w:spacing w:before="60" w:after="60"/>
              <w:rPr>
                <w:rFonts w:asciiTheme="minorHAnsi" w:hAnsiTheme="minorHAnsi"/>
                <w:sz w:val="18"/>
                <w:szCs w:val="18"/>
              </w:rPr>
            </w:pPr>
            <w:r>
              <w:rPr>
                <w:rFonts w:asciiTheme="minorHAnsi" w:hAnsiTheme="minorHAnsi"/>
                <w:sz w:val="18"/>
                <w:szCs w:val="18"/>
              </w:rPr>
              <w:t>Australian Equities (not cleared by ASX Clear) and International</w:t>
            </w:r>
            <w:r w:rsidRPr="00BB6551">
              <w:rPr>
                <w:rFonts w:asciiTheme="minorHAnsi" w:hAnsiTheme="minorHAnsi"/>
                <w:sz w:val="18"/>
                <w:szCs w:val="18"/>
              </w:rPr>
              <w:t xml:space="preserve"> Equities</w:t>
            </w:r>
            <w:r>
              <w:rPr>
                <w:rFonts w:asciiTheme="minorHAnsi" w:hAnsiTheme="minorHAnsi"/>
                <w:sz w:val="18"/>
                <w:szCs w:val="18"/>
              </w:rPr>
              <w:t xml:space="preserve"> </w:t>
            </w:r>
            <w:r w:rsidRPr="008D46A0">
              <w:rPr>
                <w:rFonts w:asciiTheme="minorHAnsi" w:hAnsiTheme="minorHAnsi"/>
                <w:sz w:val="18"/>
                <w:szCs w:val="18"/>
                <w:vertAlign w:val="superscript"/>
              </w:rPr>
              <w:t>1</w:t>
            </w:r>
          </w:p>
        </w:tc>
        <w:tc>
          <w:tcPr>
            <w:tcW w:w="3686" w:type="dxa"/>
          </w:tcPr>
          <w:p w14:paraId="6C94A46D" w14:textId="2723D2C1" w:rsidR="006014EE" w:rsidRDefault="006014EE" w:rsidP="00ED58F9">
            <w:pPr>
              <w:rPr>
                <w:rFonts w:asciiTheme="minorHAnsi" w:hAnsiTheme="minorHAnsi"/>
                <w:sz w:val="18"/>
              </w:rPr>
            </w:pPr>
            <w:r>
              <w:rPr>
                <w:rFonts w:asciiTheme="minorHAnsi" w:hAnsiTheme="minorHAnsi"/>
                <w:sz w:val="18"/>
              </w:rPr>
              <w:t>Number of clients traded for in the last 12 months</w:t>
            </w:r>
          </w:p>
        </w:tc>
        <w:tc>
          <w:tcPr>
            <w:tcW w:w="1204" w:type="dxa"/>
          </w:tcPr>
          <w:p w14:paraId="30BEDA77" w14:textId="6F52C6EE" w:rsidR="006014EE" w:rsidRPr="006B58E0" w:rsidRDefault="006014EE" w:rsidP="00ED58F9">
            <w:pPr>
              <w:spacing w:before="60"/>
              <w:rPr>
                <w:rFonts w:asciiTheme="minorHAnsi" w:hAnsiTheme="minorHAnsi"/>
                <w:sz w:val="18"/>
              </w:rPr>
            </w:pPr>
          </w:p>
        </w:tc>
        <w:tc>
          <w:tcPr>
            <w:tcW w:w="1252" w:type="dxa"/>
            <w:vMerge w:val="restart"/>
          </w:tcPr>
          <w:p w14:paraId="24CFE258" w14:textId="77777777" w:rsidR="006014EE" w:rsidRDefault="006014EE" w:rsidP="00ED58F9">
            <w:pPr>
              <w:spacing w:before="60"/>
              <w:jc w:val="center"/>
              <w:rPr>
                <w:rFonts w:asciiTheme="minorHAnsi" w:hAnsiTheme="minorHAnsi"/>
                <w:sz w:val="18"/>
              </w:rPr>
            </w:pPr>
          </w:p>
        </w:tc>
        <w:tc>
          <w:tcPr>
            <w:tcW w:w="1252" w:type="dxa"/>
            <w:vMerge w:val="restart"/>
          </w:tcPr>
          <w:p w14:paraId="562B1F03" w14:textId="77777777" w:rsidR="006014EE" w:rsidRDefault="006014EE" w:rsidP="00ED58F9">
            <w:pPr>
              <w:spacing w:before="60"/>
              <w:jc w:val="center"/>
              <w:rPr>
                <w:rFonts w:asciiTheme="minorHAnsi" w:hAnsiTheme="minorHAnsi"/>
                <w:sz w:val="18"/>
              </w:rPr>
            </w:pPr>
          </w:p>
        </w:tc>
        <w:tc>
          <w:tcPr>
            <w:tcW w:w="1253" w:type="dxa"/>
            <w:vMerge w:val="restart"/>
          </w:tcPr>
          <w:p w14:paraId="6AA1E51F" w14:textId="77777777" w:rsidR="006014EE" w:rsidRDefault="006014EE" w:rsidP="00ED58F9">
            <w:pPr>
              <w:spacing w:before="60"/>
              <w:jc w:val="center"/>
              <w:rPr>
                <w:rFonts w:asciiTheme="minorHAnsi" w:hAnsiTheme="minorHAnsi"/>
                <w:sz w:val="18"/>
              </w:rPr>
            </w:pPr>
          </w:p>
        </w:tc>
      </w:tr>
      <w:tr w:rsidR="006014EE" w14:paraId="6D31119F" w14:textId="5FDFD39D" w:rsidTr="00333511">
        <w:trPr>
          <w:cantSplit/>
          <w:trHeight w:val="318"/>
        </w:trPr>
        <w:tc>
          <w:tcPr>
            <w:tcW w:w="1696" w:type="dxa"/>
            <w:vMerge/>
          </w:tcPr>
          <w:p w14:paraId="12D01468" w14:textId="77777777" w:rsidR="006014EE" w:rsidRDefault="006014EE" w:rsidP="00ED58F9">
            <w:pPr>
              <w:spacing w:before="60" w:after="60"/>
              <w:rPr>
                <w:rFonts w:asciiTheme="minorHAnsi" w:hAnsiTheme="minorHAnsi"/>
                <w:sz w:val="18"/>
                <w:szCs w:val="18"/>
              </w:rPr>
            </w:pPr>
          </w:p>
        </w:tc>
        <w:tc>
          <w:tcPr>
            <w:tcW w:w="3686" w:type="dxa"/>
          </w:tcPr>
          <w:p w14:paraId="53AB8AF9" w14:textId="6EF853FA" w:rsidR="006014EE" w:rsidRDefault="006014EE" w:rsidP="00ED58F9">
            <w:pPr>
              <w:rPr>
                <w:rFonts w:asciiTheme="minorHAnsi" w:hAnsiTheme="minorHAnsi"/>
                <w:sz w:val="18"/>
              </w:rPr>
            </w:pPr>
            <w:r>
              <w:rPr>
                <w:rFonts w:asciiTheme="minorHAnsi" w:hAnsiTheme="minorHAnsi"/>
                <w:sz w:val="18"/>
              </w:rPr>
              <w:t>Number of transactions in the last 12 months</w:t>
            </w:r>
          </w:p>
        </w:tc>
        <w:tc>
          <w:tcPr>
            <w:tcW w:w="1204" w:type="dxa"/>
          </w:tcPr>
          <w:p w14:paraId="76FF4297" w14:textId="77777777" w:rsidR="006014EE" w:rsidRDefault="006014EE" w:rsidP="00ED58F9">
            <w:pPr>
              <w:spacing w:before="60"/>
              <w:rPr>
                <w:rFonts w:asciiTheme="minorHAnsi" w:hAnsiTheme="minorHAnsi"/>
                <w:sz w:val="18"/>
              </w:rPr>
            </w:pPr>
          </w:p>
        </w:tc>
        <w:tc>
          <w:tcPr>
            <w:tcW w:w="1252" w:type="dxa"/>
            <w:vMerge/>
          </w:tcPr>
          <w:p w14:paraId="39AA91FE" w14:textId="77777777" w:rsidR="006014EE" w:rsidRDefault="006014EE" w:rsidP="00ED58F9">
            <w:pPr>
              <w:spacing w:before="60"/>
              <w:jc w:val="center"/>
              <w:rPr>
                <w:rFonts w:asciiTheme="minorHAnsi" w:hAnsiTheme="minorHAnsi"/>
                <w:sz w:val="18"/>
              </w:rPr>
            </w:pPr>
          </w:p>
        </w:tc>
        <w:tc>
          <w:tcPr>
            <w:tcW w:w="1252" w:type="dxa"/>
            <w:vMerge/>
          </w:tcPr>
          <w:p w14:paraId="5FAF8FEB" w14:textId="77777777" w:rsidR="006014EE" w:rsidRDefault="006014EE" w:rsidP="00ED58F9">
            <w:pPr>
              <w:spacing w:before="60"/>
              <w:jc w:val="center"/>
              <w:rPr>
                <w:rFonts w:asciiTheme="minorHAnsi" w:hAnsiTheme="minorHAnsi"/>
                <w:sz w:val="18"/>
              </w:rPr>
            </w:pPr>
          </w:p>
        </w:tc>
        <w:tc>
          <w:tcPr>
            <w:tcW w:w="1253" w:type="dxa"/>
            <w:vMerge/>
          </w:tcPr>
          <w:p w14:paraId="28C629D2" w14:textId="77777777" w:rsidR="006014EE" w:rsidRDefault="006014EE" w:rsidP="00ED58F9">
            <w:pPr>
              <w:spacing w:before="60"/>
              <w:jc w:val="center"/>
              <w:rPr>
                <w:rFonts w:asciiTheme="minorHAnsi" w:hAnsiTheme="minorHAnsi"/>
                <w:sz w:val="18"/>
              </w:rPr>
            </w:pPr>
          </w:p>
        </w:tc>
      </w:tr>
      <w:tr w:rsidR="006014EE" w14:paraId="77398488" w14:textId="553F1376" w:rsidTr="00333511">
        <w:trPr>
          <w:cantSplit/>
          <w:trHeight w:val="318"/>
        </w:trPr>
        <w:tc>
          <w:tcPr>
            <w:tcW w:w="1696" w:type="dxa"/>
            <w:vMerge/>
          </w:tcPr>
          <w:p w14:paraId="0E7DE625" w14:textId="77777777" w:rsidR="006014EE" w:rsidRDefault="006014EE" w:rsidP="00ED58F9">
            <w:pPr>
              <w:spacing w:before="60" w:after="60"/>
              <w:rPr>
                <w:rFonts w:asciiTheme="minorHAnsi" w:hAnsiTheme="minorHAnsi"/>
                <w:sz w:val="18"/>
                <w:szCs w:val="18"/>
              </w:rPr>
            </w:pPr>
          </w:p>
        </w:tc>
        <w:tc>
          <w:tcPr>
            <w:tcW w:w="3686" w:type="dxa"/>
          </w:tcPr>
          <w:p w14:paraId="0EF2C3C7" w14:textId="5CFAEB12" w:rsidR="006014EE" w:rsidRDefault="006014EE" w:rsidP="00ED58F9">
            <w:pPr>
              <w:rPr>
                <w:rFonts w:asciiTheme="minorHAnsi" w:hAnsiTheme="minorHAnsi"/>
                <w:sz w:val="18"/>
              </w:rPr>
            </w:pPr>
            <w:r>
              <w:rPr>
                <w:rFonts w:asciiTheme="minorHAnsi" w:hAnsiTheme="minorHAnsi"/>
                <w:sz w:val="18"/>
              </w:rPr>
              <w:t>Value of transactions in the last 12 months</w:t>
            </w:r>
          </w:p>
        </w:tc>
        <w:tc>
          <w:tcPr>
            <w:tcW w:w="1204" w:type="dxa"/>
          </w:tcPr>
          <w:p w14:paraId="124D74D3" w14:textId="77777777" w:rsidR="006014EE" w:rsidRDefault="006014EE" w:rsidP="00ED58F9">
            <w:pPr>
              <w:spacing w:before="60"/>
              <w:rPr>
                <w:rFonts w:asciiTheme="minorHAnsi" w:hAnsiTheme="minorHAnsi"/>
                <w:sz w:val="18"/>
              </w:rPr>
            </w:pPr>
          </w:p>
        </w:tc>
        <w:tc>
          <w:tcPr>
            <w:tcW w:w="1252" w:type="dxa"/>
            <w:vMerge/>
          </w:tcPr>
          <w:p w14:paraId="408779BA" w14:textId="77777777" w:rsidR="006014EE" w:rsidRDefault="006014EE" w:rsidP="00ED58F9">
            <w:pPr>
              <w:spacing w:before="60"/>
              <w:jc w:val="center"/>
              <w:rPr>
                <w:rFonts w:asciiTheme="minorHAnsi" w:hAnsiTheme="minorHAnsi"/>
                <w:sz w:val="18"/>
              </w:rPr>
            </w:pPr>
          </w:p>
        </w:tc>
        <w:tc>
          <w:tcPr>
            <w:tcW w:w="1252" w:type="dxa"/>
            <w:vMerge/>
          </w:tcPr>
          <w:p w14:paraId="28559B74" w14:textId="77777777" w:rsidR="006014EE" w:rsidRDefault="006014EE" w:rsidP="00ED58F9">
            <w:pPr>
              <w:spacing w:before="60"/>
              <w:jc w:val="center"/>
              <w:rPr>
                <w:rFonts w:asciiTheme="minorHAnsi" w:hAnsiTheme="minorHAnsi"/>
                <w:sz w:val="18"/>
              </w:rPr>
            </w:pPr>
          </w:p>
        </w:tc>
        <w:tc>
          <w:tcPr>
            <w:tcW w:w="1253" w:type="dxa"/>
            <w:vMerge/>
          </w:tcPr>
          <w:p w14:paraId="6FDA7C37" w14:textId="77777777" w:rsidR="006014EE" w:rsidRDefault="006014EE" w:rsidP="00ED58F9">
            <w:pPr>
              <w:spacing w:before="60"/>
              <w:jc w:val="center"/>
              <w:rPr>
                <w:rFonts w:asciiTheme="minorHAnsi" w:hAnsiTheme="minorHAnsi"/>
                <w:sz w:val="18"/>
              </w:rPr>
            </w:pPr>
          </w:p>
        </w:tc>
      </w:tr>
      <w:tr w:rsidR="006014EE" w14:paraId="625EB791" w14:textId="2BDC4ED4" w:rsidTr="00333511">
        <w:trPr>
          <w:cantSplit/>
          <w:trHeight w:val="318"/>
        </w:trPr>
        <w:tc>
          <w:tcPr>
            <w:tcW w:w="1696" w:type="dxa"/>
            <w:vMerge/>
          </w:tcPr>
          <w:p w14:paraId="749E5BF9" w14:textId="77777777" w:rsidR="006014EE" w:rsidRDefault="006014EE" w:rsidP="00ED58F9">
            <w:pPr>
              <w:spacing w:before="60" w:after="60"/>
              <w:rPr>
                <w:rFonts w:asciiTheme="minorHAnsi" w:hAnsiTheme="minorHAnsi"/>
                <w:sz w:val="18"/>
                <w:szCs w:val="18"/>
              </w:rPr>
            </w:pPr>
          </w:p>
        </w:tc>
        <w:tc>
          <w:tcPr>
            <w:tcW w:w="3686" w:type="dxa"/>
          </w:tcPr>
          <w:p w14:paraId="7A3B6859" w14:textId="7A9CB334" w:rsidR="006014EE" w:rsidRDefault="006014EE" w:rsidP="00ED58F9">
            <w:pPr>
              <w:rPr>
                <w:rFonts w:asciiTheme="minorHAnsi" w:hAnsiTheme="minorHAnsi"/>
                <w:sz w:val="18"/>
              </w:rPr>
            </w:pPr>
            <w:r>
              <w:rPr>
                <w:rFonts w:asciiTheme="minorHAnsi" w:hAnsiTheme="minorHAnsi"/>
                <w:sz w:val="18"/>
              </w:rPr>
              <w:t>Exchanges traded upon</w:t>
            </w:r>
          </w:p>
        </w:tc>
        <w:tc>
          <w:tcPr>
            <w:tcW w:w="1204" w:type="dxa"/>
          </w:tcPr>
          <w:p w14:paraId="541F1923" w14:textId="77777777" w:rsidR="006014EE" w:rsidRDefault="006014EE" w:rsidP="00ED58F9">
            <w:pPr>
              <w:spacing w:before="60"/>
              <w:rPr>
                <w:rFonts w:asciiTheme="minorHAnsi" w:hAnsiTheme="minorHAnsi"/>
                <w:sz w:val="18"/>
              </w:rPr>
            </w:pPr>
          </w:p>
        </w:tc>
        <w:tc>
          <w:tcPr>
            <w:tcW w:w="1252" w:type="dxa"/>
            <w:vMerge/>
          </w:tcPr>
          <w:p w14:paraId="481448D4" w14:textId="77777777" w:rsidR="006014EE" w:rsidRDefault="006014EE" w:rsidP="00ED58F9">
            <w:pPr>
              <w:spacing w:before="60"/>
              <w:jc w:val="center"/>
              <w:rPr>
                <w:rFonts w:asciiTheme="minorHAnsi" w:hAnsiTheme="minorHAnsi"/>
                <w:sz w:val="18"/>
              </w:rPr>
            </w:pPr>
          </w:p>
        </w:tc>
        <w:tc>
          <w:tcPr>
            <w:tcW w:w="1252" w:type="dxa"/>
            <w:vMerge/>
          </w:tcPr>
          <w:p w14:paraId="4D3AC32F" w14:textId="77777777" w:rsidR="006014EE" w:rsidRDefault="006014EE" w:rsidP="00ED58F9">
            <w:pPr>
              <w:spacing w:before="60"/>
              <w:jc w:val="center"/>
              <w:rPr>
                <w:rFonts w:asciiTheme="minorHAnsi" w:hAnsiTheme="minorHAnsi"/>
                <w:sz w:val="18"/>
              </w:rPr>
            </w:pPr>
          </w:p>
        </w:tc>
        <w:tc>
          <w:tcPr>
            <w:tcW w:w="1253" w:type="dxa"/>
            <w:vMerge/>
          </w:tcPr>
          <w:p w14:paraId="3DC8F6CE" w14:textId="77777777" w:rsidR="006014EE" w:rsidRDefault="006014EE" w:rsidP="00ED58F9">
            <w:pPr>
              <w:spacing w:before="60"/>
              <w:jc w:val="center"/>
              <w:rPr>
                <w:rFonts w:asciiTheme="minorHAnsi" w:hAnsiTheme="minorHAnsi"/>
                <w:sz w:val="18"/>
              </w:rPr>
            </w:pPr>
          </w:p>
        </w:tc>
      </w:tr>
      <w:tr w:rsidR="006014EE" w14:paraId="1E8D7CDA" w14:textId="70C6208F" w:rsidTr="00333511">
        <w:trPr>
          <w:cantSplit/>
          <w:trHeight w:val="139"/>
        </w:trPr>
        <w:tc>
          <w:tcPr>
            <w:tcW w:w="1696" w:type="dxa"/>
            <w:vMerge w:val="restart"/>
          </w:tcPr>
          <w:p w14:paraId="0032B9DF" w14:textId="5B2B0BC1" w:rsidR="006014EE" w:rsidRPr="00BB6551" w:rsidRDefault="006014EE" w:rsidP="00ED58F9">
            <w:pPr>
              <w:spacing w:before="60" w:after="60"/>
              <w:rPr>
                <w:rFonts w:asciiTheme="minorHAnsi" w:hAnsiTheme="minorHAnsi"/>
                <w:sz w:val="18"/>
                <w:szCs w:val="18"/>
              </w:rPr>
            </w:pPr>
            <w:r>
              <w:rPr>
                <w:rFonts w:asciiTheme="minorHAnsi" w:hAnsiTheme="minorHAnsi"/>
                <w:sz w:val="18"/>
                <w:szCs w:val="18"/>
              </w:rPr>
              <w:t xml:space="preserve">Australian Exchange Traded Derivatives (not cleared by ASX Clear or ASX Clear (Futures)) and International Exchange Traded Derivatives </w:t>
            </w:r>
            <w:r w:rsidRPr="00D32F30">
              <w:rPr>
                <w:rFonts w:asciiTheme="minorHAnsi" w:hAnsiTheme="minorHAnsi"/>
                <w:sz w:val="18"/>
                <w:szCs w:val="18"/>
                <w:vertAlign w:val="superscript"/>
              </w:rPr>
              <w:t>1</w:t>
            </w:r>
          </w:p>
        </w:tc>
        <w:tc>
          <w:tcPr>
            <w:tcW w:w="3686" w:type="dxa"/>
          </w:tcPr>
          <w:p w14:paraId="6D39BAF0" w14:textId="0239D534" w:rsidR="006014EE" w:rsidRDefault="006014EE" w:rsidP="00ED58F9">
            <w:pPr>
              <w:rPr>
                <w:rFonts w:asciiTheme="minorHAnsi" w:hAnsiTheme="minorHAnsi"/>
                <w:sz w:val="18"/>
              </w:rPr>
            </w:pPr>
            <w:r>
              <w:rPr>
                <w:rFonts w:asciiTheme="minorHAnsi" w:hAnsiTheme="minorHAnsi"/>
                <w:sz w:val="18"/>
              </w:rPr>
              <w:t>Number of c</w:t>
            </w:r>
            <w:r w:rsidRPr="00030C2E">
              <w:rPr>
                <w:rFonts w:asciiTheme="minorHAnsi" w:hAnsiTheme="minorHAnsi"/>
                <w:sz w:val="18"/>
              </w:rPr>
              <w:t>lients traded</w:t>
            </w:r>
            <w:r>
              <w:rPr>
                <w:rFonts w:asciiTheme="minorHAnsi" w:hAnsiTheme="minorHAnsi"/>
                <w:sz w:val="18"/>
              </w:rPr>
              <w:t xml:space="preserve"> for</w:t>
            </w:r>
            <w:r w:rsidRPr="00030C2E">
              <w:rPr>
                <w:rFonts w:asciiTheme="minorHAnsi" w:hAnsiTheme="minorHAnsi"/>
                <w:sz w:val="18"/>
              </w:rPr>
              <w:t xml:space="preserve"> in the last 12 months</w:t>
            </w:r>
          </w:p>
        </w:tc>
        <w:tc>
          <w:tcPr>
            <w:tcW w:w="1204" w:type="dxa"/>
          </w:tcPr>
          <w:p w14:paraId="1923856A" w14:textId="1C7888D5" w:rsidR="006014EE" w:rsidRPr="006B58E0" w:rsidRDefault="006014EE" w:rsidP="00ED58F9">
            <w:pPr>
              <w:spacing w:before="60"/>
              <w:rPr>
                <w:rFonts w:asciiTheme="minorHAnsi" w:hAnsiTheme="minorHAnsi"/>
                <w:sz w:val="18"/>
              </w:rPr>
            </w:pPr>
          </w:p>
        </w:tc>
        <w:tc>
          <w:tcPr>
            <w:tcW w:w="1252" w:type="dxa"/>
            <w:vMerge w:val="restart"/>
          </w:tcPr>
          <w:p w14:paraId="02C1F081" w14:textId="77777777" w:rsidR="006014EE" w:rsidRDefault="006014EE" w:rsidP="00ED58F9">
            <w:pPr>
              <w:spacing w:before="60"/>
              <w:jc w:val="center"/>
              <w:rPr>
                <w:rFonts w:asciiTheme="minorHAnsi" w:hAnsiTheme="minorHAnsi"/>
                <w:sz w:val="18"/>
              </w:rPr>
            </w:pPr>
          </w:p>
        </w:tc>
        <w:tc>
          <w:tcPr>
            <w:tcW w:w="1252" w:type="dxa"/>
            <w:vMerge w:val="restart"/>
          </w:tcPr>
          <w:p w14:paraId="653432CB" w14:textId="77777777" w:rsidR="006014EE" w:rsidRDefault="006014EE" w:rsidP="00ED58F9">
            <w:pPr>
              <w:spacing w:before="60"/>
              <w:jc w:val="center"/>
              <w:rPr>
                <w:rFonts w:asciiTheme="minorHAnsi" w:hAnsiTheme="minorHAnsi"/>
                <w:sz w:val="18"/>
              </w:rPr>
            </w:pPr>
          </w:p>
        </w:tc>
        <w:tc>
          <w:tcPr>
            <w:tcW w:w="1253" w:type="dxa"/>
            <w:vMerge w:val="restart"/>
          </w:tcPr>
          <w:p w14:paraId="7BDBF2E0" w14:textId="77777777" w:rsidR="006014EE" w:rsidRDefault="006014EE" w:rsidP="00ED58F9">
            <w:pPr>
              <w:spacing w:before="60"/>
              <w:jc w:val="center"/>
              <w:rPr>
                <w:rFonts w:asciiTheme="minorHAnsi" w:hAnsiTheme="minorHAnsi"/>
                <w:sz w:val="18"/>
              </w:rPr>
            </w:pPr>
          </w:p>
        </w:tc>
      </w:tr>
      <w:tr w:rsidR="006014EE" w14:paraId="634C6650" w14:textId="40016EFD" w:rsidTr="00333511">
        <w:trPr>
          <w:cantSplit/>
          <w:trHeight w:val="139"/>
        </w:trPr>
        <w:tc>
          <w:tcPr>
            <w:tcW w:w="1696" w:type="dxa"/>
            <w:vMerge/>
          </w:tcPr>
          <w:p w14:paraId="252E34D3" w14:textId="77777777" w:rsidR="006014EE" w:rsidRDefault="006014EE" w:rsidP="00ED58F9">
            <w:pPr>
              <w:spacing w:before="60" w:after="60"/>
              <w:rPr>
                <w:rFonts w:asciiTheme="minorHAnsi" w:hAnsiTheme="minorHAnsi"/>
                <w:sz w:val="18"/>
                <w:szCs w:val="18"/>
              </w:rPr>
            </w:pPr>
          </w:p>
        </w:tc>
        <w:tc>
          <w:tcPr>
            <w:tcW w:w="3686" w:type="dxa"/>
          </w:tcPr>
          <w:p w14:paraId="78AD43E9" w14:textId="15BCDB48" w:rsidR="006014EE" w:rsidRDefault="006014EE" w:rsidP="00ED58F9">
            <w:pPr>
              <w:rPr>
                <w:rFonts w:asciiTheme="minorHAnsi" w:hAnsiTheme="minorHAnsi"/>
                <w:sz w:val="18"/>
              </w:rPr>
            </w:pPr>
            <w:r>
              <w:rPr>
                <w:rFonts w:asciiTheme="minorHAnsi" w:hAnsiTheme="minorHAnsi"/>
                <w:sz w:val="18"/>
              </w:rPr>
              <w:t>Number of transactions in the last 12 months</w:t>
            </w:r>
          </w:p>
        </w:tc>
        <w:tc>
          <w:tcPr>
            <w:tcW w:w="1204" w:type="dxa"/>
          </w:tcPr>
          <w:p w14:paraId="2A1349DE" w14:textId="77777777" w:rsidR="006014EE" w:rsidRPr="006B58E0" w:rsidRDefault="006014EE" w:rsidP="00ED58F9">
            <w:pPr>
              <w:spacing w:before="60"/>
              <w:rPr>
                <w:rFonts w:asciiTheme="minorHAnsi" w:hAnsiTheme="minorHAnsi"/>
                <w:sz w:val="18"/>
              </w:rPr>
            </w:pPr>
          </w:p>
        </w:tc>
        <w:tc>
          <w:tcPr>
            <w:tcW w:w="1252" w:type="dxa"/>
            <w:vMerge/>
          </w:tcPr>
          <w:p w14:paraId="410585D1" w14:textId="77777777" w:rsidR="006014EE" w:rsidRDefault="006014EE" w:rsidP="00ED58F9">
            <w:pPr>
              <w:spacing w:before="60"/>
              <w:jc w:val="center"/>
              <w:rPr>
                <w:rFonts w:asciiTheme="minorHAnsi" w:hAnsiTheme="minorHAnsi"/>
                <w:sz w:val="18"/>
              </w:rPr>
            </w:pPr>
          </w:p>
        </w:tc>
        <w:tc>
          <w:tcPr>
            <w:tcW w:w="1252" w:type="dxa"/>
            <w:vMerge/>
          </w:tcPr>
          <w:p w14:paraId="0BEB774C" w14:textId="77777777" w:rsidR="006014EE" w:rsidRDefault="006014EE" w:rsidP="00ED58F9">
            <w:pPr>
              <w:spacing w:before="60"/>
              <w:jc w:val="center"/>
              <w:rPr>
                <w:rFonts w:asciiTheme="minorHAnsi" w:hAnsiTheme="minorHAnsi"/>
                <w:sz w:val="18"/>
              </w:rPr>
            </w:pPr>
          </w:p>
        </w:tc>
        <w:tc>
          <w:tcPr>
            <w:tcW w:w="1253" w:type="dxa"/>
            <w:vMerge/>
          </w:tcPr>
          <w:p w14:paraId="120BC43E" w14:textId="77777777" w:rsidR="006014EE" w:rsidRDefault="006014EE" w:rsidP="00ED58F9">
            <w:pPr>
              <w:spacing w:before="60"/>
              <w:jc w:val="center"/>
              <w:rPr>
                <w:rFonts w:asciiTheme="minorHAnsi" w:hAnsiTheme="minorHAnsi"/>
                <w:sz w:val="18"/>
              </w:rPr>
            </w:pPr>
          </w:p>
        </w:tc>
      </w:tr>
      <w:tr w:rsidR="006014EE" w14:paraId="5E499619" w14:textId="68743A50" w:rsidTr="00333511">
        <w:trPr>
          <w:cantSplit/>
          <w:trHeight w:val="139"/>
        </w:trPr>
        <w:tc>
          <w:tcPr>
            <w:tcW w:w="1696" w:type="dxa"/>
            <w:vMerge/>
          </w:tcPr>
          <w:p w14:paraId="04FE04C0" w14:textId="77777777" w:rsidR="006014EE" w:rsidRDefault="006014EE" w:rsidP="00AC1BEB">
            <w:pPr>
              <w:spacing w:before="60" w:after="60"/>
              <w:rPr>
                <w:rFonts w:asciiTheme="minorHAnsi" w:hAnsiTheme="minorHAnsi"/>
                <w:sz w:val="18"/>
                <w:szCs w:val="18"/>
              </w:rPr>
            </w:pPr>
          </w:p>
        </w:tc>
        <w:tc>
          <w:tcPr>
            <w:tcW w:w="3686" w:type="dxa"/>
          </w:tcPr>
          <w:p w14:paraId="2008ECA1" w14:textId="3B5876FF" w:rsidR="006014EE" w:rsidRDefault="006014EE" w:rsidP="00AC1BEB">
            <w:pPr>
              <w:rPr>
                <w:rFonts w:asciiTheme="minorHAnsi" w:hAnsiTheme="minorHAnsi"/>
                <w:sz w:val="18"/>
              </w:rPr>
            </w:pPr>
            <w:r>
              <w:rPr>
                <w:rFonts w:asciiTheme="minorHAnsi" w:hAnsiTheme="minorHAnsi"/>
                <w:sz w:val="18"/>
              </w:rPr>
              <w:t>Value of transactions in the last 12 months</w:t>
            </w:r>
          </w:p>
        </w:tc>
        <w:tc>
          <w:tcPr>
            <w:tcW w:w="1204" w:type="dxa"/>
          </w:tcPr>
          <w:p w14:paraId="116A9CC8" w14:textId="77777777" w:rsidR="006014EE" w:rsidRPr="006B58E0" w:rsidRDefault="006014EE" w:rsidP="00AC1BEB">
            <w:pPr>
              <w:spacing w:before="60"/>
              <w:rPr>
                <w:rFonts w:asciiTheme="minorHAnsi" w:hAnsiTheme="minorHAnsi"/>
                <w:sz w:val="18"/>
              </w:rPr>
            </w:pPr>
          </w:p>
        </w:tc>
        <w:tc>
          <w:tcPr>
            <w:tcW w:w="1252" w:type="dxa"/>
            <w:vMerge/>
          </w:tcPr>
          <w:p w14:paraId="420D524A" w14:textId="77777777" w:rsidR="006014EE" w:rsidRDefault="006014EE" w:rsidP="00AC1BEB">
            <w:pPr>
              <w:spacing w:before="60"/>
              <w:jc w:val="center"/>
              <w:rPr>
                <w:rFonts w:asciiTheme="minorHAnsi" w:hAnsiTheme="minorHAnsi"/>
                <w:sz w:val="18"/>
              </w:rPr>
            </w:pPr>
          </w:p>
        </w:tc>
        <w:tc>
          <w:tcPr>
            <w:tcW w:w="1252" w:type="dxa"/>
            <w:vMerge/>
          </w:tcPr>
          <w:p w14:paraId="141AAC1D" w14:textId="77777777" w:rsidR="006014EE" w:rsidRDefault="006014EE" w:rsidP="00AC1BEB">
            <w:pPr>
              <w:spacing w:before="60"/>
              <w:jc w:val="center"/>
              <w:rPr>
                <w:rFonts w:asciiTheme="minorHAnsi" w:hAnsiTheme="minorHAnsi"/>
                <w:sz w:val="18"/>
              </w:rPr>
            </w:pPr>
          </w:p>
        </w:tc>
        <w:tc>
          <w:tcPr>
            <w:tcW w:w="1253" w:type="dxa"/>
            <w:vMerge/>
          </w:tcPr>
          <w:p w14:paraId="4DEE0D51" w14:textId="77777777" w:rsidR="006014EE" w:rsidRDefault="006014EE" w:rsidP="00AC1BEB">
            <w:pPr>
              <w:spacing w:before="60"/>
              <w:jc w:val="center"/>
              <w:rPr>
                <w:rFonts w:asciiTheme="minorHAnsi" w:hAnsiTheme="minorHAnsi"/>
                <w:sz w:val="18"/>
              </w:rPr>
            </w:pPr>
          </w:p>
        </w:tc>
      </w:tr>
      <w:tr w:rsidR="006014EE" w14:paraId="104FDD94" w14:textId="4081B8BD" w:rsidTr="00333511">
        <w:trPr>
          <w:cantSplit/>
          <w:trHeight w:val="139"/>
        </w:trPr>
        <w:tc>
          <w:tcPr>
            <w:tcW w:w="1696" w:type="dxa"/>
            <w:vMerge/>
          </w:tcPr>
          <w:p w14:paraId="48101473" w14:textId="77777777" w:rsidR="006014EE" w:rsidRDefault="006014EE" w:rsidP="00AC1BEB">
            <w:pPr>
              <w:spacing w:before="60" w:after="60"/>
              <w:rPr>
                <w:rFonts w:asciiTheme="minorHAnsi" w:hAnsiTheme="minorHAnsi"/>
                <w:sz w:val="18"/>
                <w:szCs w:val="18"/>
              </w:rPr>
            </w:pPr>
          </w:p>
        </w:tc>
        <w:tc>
          <w:tcPr>
            <w:tcW w:w="3686" w:type="dxa"/>
          </w:tcPr>
          <w:p w14:paraId="2BED51AD" w14:textId="4BD9DAB2" w:rsidR="006014EE" w:rsidRDefault="006014EE" w:rsidP="00AC1BEB">
            <w:pPr>
              <w:rPr>
                <w:rFonts w:asciiTheme="minorHAnsi" w:hAnsiTheme="minorHAnsi"/>
                <w:sz w:val="18"/>
              </w:rPr>
            </w:pPr>
            <w:r>
              <w:rPr>
                <w:rFonts w:asciiTheme="minorHAnsi" w:hAnsiTheme="minorHAnsi"/>
                <w:sz w:val="18"/>
              </w:rPr>
              <w:t>Exchanges traded upon</w:t>
            </w:r>
          </w:p>
        </w:tc>
        <w:tc>
          <w:tcPr>
            <w:tcW w:w="1204" w:type="dxa"/>
          </w:tcPr>
          <w:p w14:paraId="4A6321C7" w14:textId="77777777" w:rsidR="006014EE" w:rsidRPr="006B58E0" w:rsidRDefault="006014EE" w:rsidP="00AC1BEB">
            <w:pPr>
              <w:spacing w:before="60"/>
              <w:rPr>
                <w:rFonts w:asciiTheme="minorHAnsi" w:hAnsiTheme="minorHAnsi"/>
                <w:sz w:val="18"/>
              </w:rPr>
            </w:pPr>
          </w:p>
        </w:tc>
        <w:tc>
          <w:tcPr>
            <w:tcW w:w="1252" w:type="dxa"/>
            <w:vMerge/>
          </w:tcPr>
          <w:p w14:paraId="5813B784" w14:textId="77777777" w:rsidR="006014EE" w:rsidRDefault="006014EE" w:rsidP="00AC1BEB">
            <w:pPr>
              <w:spacing w:before="60"/>
              <w:jc w:val="center"/>
              <w:rPr>
                <w:rFonts w:asciiTheme="minorHAnsi" w:hAnsiTheme="minorHAnsi"/>
                <w:sz w:val="18"/>
              </w:rPr>
            </w:pPr>
          </w:p>
        </w:tc>
        <w:tc>
          <w:tcPr>
            <w:tcW w:w="1252" w:type="dxa"/>
            <w:vMerge/>
          </w:tcPr>
          <w:p w14:paraId="07743632" w14:textId="77777777" w:rsidR="006014EE" w:rsidRDefault="006014EE" w:rsidP="00AC1BEB">
            <w:pPr>
              <w:spacing w:before="60"/>
              <w:jc w:val="center"/>
              <w:rPr>
                <w:rFonts w:asciiTheme="minorHAnsi" w:hAnsiTheme="minorHAnsi"/>
                <w:sz w:val="18"/>
              </w:rPr>
            </w:pPr>
          </w:p>
        </w:tc>
        <w:tc>
          <w:tcPr>
            <w:tcW w:w="1253" w:type="dxa"/>
            <w:vMerge/>
          </w:tcPr>
          <w:p w14:paraId="4B98FC1B" w14:textId="77777777" w:rsidR="006014EE" w:rsidRDefault="006014EE" w:rsidP="00AC1BEB">
            <w:pPr>
              <w:spacing w:before="60"/>
              <w:jc w:val="center"/>
              <w:rPr>
                <w:rFonts w:asciiTheme="minorHAnsi" w:hAnsiTheme="minorHAnsi"/>
                <w:sz w:val="18"/>
              </w:rPr>
            </w:pPr>
          </w:p>
        </w:tc>
      </w:tr>
      <w:tr w:rsidR="006014EE" w14:paraId="3FF9078F" w14:textId="31261E29" w:rsidTr="00333511">
        <w:trPr>
          <w:cantSplit/>
          <w:trHeight w:val="142"/>
        </w:trPr>
        <w:tc>
          <w:tcPr>
            <w:tcW w:w="1696" w:type="dxa"/>
            <w:vMerge w:val="restart"/>
          </w:tcPr>
          <w:p w14:paraId="34FB7F47" w14:textId="77777777" w:rsidR="006014EE" w:rsidRDefault="006014EE" w:rsidP="00AC1BEB">
            <w:pPr>
              <w:spacing w:before="60" w:after="60"/>
              <w:rPr>
                <w:rFonts w:asciiTheme="minorHAnsi" w:hAnsiTheme="minorHAnsi"/>
                <w:sz w:val="18"/>
                <w:szCs w:val="18"/>
              </w:rPr>
            </w:pPr>
            <w:r>
              <w:rPr>
                <w:rFonts w:asciiTheme="minorHAnsi" w:hAnsiTheme="minorHAnsi"/>
                <w:sz w:val="18"/>
                <w:szCs w:val="18"/>
              </w:rPr>
              <w:t>Foreign Exchange</w:t>
            </w:r>
          </w:p>
        </w:tc>
        <w:tc>
          <w:tcPr>
            <w:tcW w:w="3686" w:type="dxa"/>
          </w:tcPr>
          <w:p w14:paraId="10F59ECC" w14:textId="593A6733" w:rsidR="006014EE" w:rsidRDefault="006014EE" w:rsidP="00AC1BEB">
            <w:pPr>
              <w:rPr>
                <w:rFonts w:asciiTheme="minorHAnsi" w:hAnsiTheme="minorHAnsi"/>
                <w:sz w:val="18"/>
              </w:rPr>
            </w:pPr>
            <w:r>
              <w:rPr>
                <w:rFonts w:asciiTheme="minorHAnsi" w:hAnsiTheme="minorHAnsi"/>
                <w:sz w:val="18"/>
              </w:rPr>
              <w:t>Number of c</w:t>
            </w:r>
            <w:r w:rsidRPr="00FE687F">
              <w:rPr>
                <w:rFonts w:asciiTheme="minorHAnsi" w:hAnsiTheme="minorHAnsi"/>
                <w:sz w:val="18"/>
              </w:rPr>
              <w:t>lients traded</w:t>
            </w:r>
            <w:r>
              <w:rPr>
                <w:rFonts w:asciiTheme="minorHAnsi" w:hAnsiTheme="minorHAnsi"/>
                <w:sz w:val="18"/>
              </w:rPr>
              <w:t xml:space="preserve"> for</w:t>
            </w:r>
            <w:r w:rsidRPr="00FE687F">
              <w:rPr>
                <w:rFonts w:asciiTheme="minorHAnsi" w:hAnsiTheme="minorHAnsi"/>
                <w:sz w:val="18"/>
              </w:rPr>
              <w:t xml:space="preserve"> in the last 12 months</w:t>
            </w:r>
          </w:p>
        </w:tc>
        <w:tc>
          <w:tcPr>
            <w:tcW w:w="1204" w:type="dxa"/>
          </w:tcPr>
          <w:p w14:paraId="512AD8B8" w14:textId="66DA651F" w:rsidR="006014EE" w:rsidRPr="006B58E0" w:rsidRDefault="006014EE" w:rsidP="00AC1BEB">
            <w:pPr>
              <w:spacing w:before="60"/>
              <w:rPr>
                <w:rFonts w:asciiTheme="minorHAnsi" w:hAnsiTheme="minorHAnsi"/>
                <w:sz w:val="18"/>
              </w:rPr>
            </w:pPr>
          </w:p>
        </w:tc>
        <w:tc>
          <w:tcPr>
            <w:tcW w:w="1252" w:type="dxa"/>
            <w:vMerge w:val="restart"/>
          </w:tcPr>
          <w:p w14:paraId="73C8F3AA" w14:textId="77777777" w:rsidR="006014EE" w:rsidRDefault="006014EE" w:rsidP="00AC1BEB">
            <w:pPr>
              <w:spacing w:before="60"/>
              <w:jc w:val="center"/>
              <w:rPr>
                <w:rFonts w:asciiTheme="minorHAnsi" w:hAnsiTheme="minorHAnsi"/>
                <w:sz w:val="18"/>
              </w:rPr>
            </w:pPr>
          </w:p>
        </w:tc>
        <w:tc>
          <w:tcPr>
            <w:tcW w:w="1252" w:type="dxa"/>
            <w:vMerge w:val="restart"/>
          </w:tcPr>
          <w:p w14:paraId="7F38C561" w14:textId="77777777" w:rsidR="006014EE" w:rsidRDefault="006014EE" w:rsidP="00AC1BEB">
            <w:pPr>
              <w:spacing w:before="60"/>
              <w:jc w:val="center"/>
              <w:rPr>
                <w:rFonts w:asciiTheme="minorHAnsi" w:hAnsiTheme="minorHAnsi"/>
                <w:sz w:val="18"/>
              </w:rPr>
            </w:pPr>
          </w:p>
        </w:tc>
        <w:tc>
          <w:tcPr>
            <w:tcW w:w="1253" w:type="dxa"/>
            <w:vMerge w:val="restart"/>
          </w:tcPr>
          <w:p w14:paraId="1E5FDCF2" w14:textId="77777777" w:rsidR="006014EE" w:rsidRDefault="006014EE" w:rsidP="00AC1BEB">
            <w:pPr>
              <w:spacing w:before="60"/>
              <w:jc w:val="center"/>
              <w:rPr>
                <w:rFonts w:asciiTheme="minorHAnsi" w:hAnsiTheme="minorHAnsi"/>
                <w:sz w:val="18"/>
              </w:rPr>
            </w:pPr>
          </w:p>
        </w:tc>
      </w:tr>
      <w:tr w:rsidR="006014EE" w14:paraId="603E676F" w14:textId="5EABDF6B" w:rsidTr="00333511">
        <w:trPr>
          <w:cantSplit/>
          <w:trHeight w:val="142"/>
        </w:trPr>
        <w:tc>
          <w:tcPr>
            <w:tcW w:w="1696" w:type="dxa"/>
            <w:vMerge/>
          </w:tcPr>
          <w:p w14:paraId="0979B356" w14:textId="77777777" w:rsidR="006014EE" w:rsidRDefault="006014EE" w:rsidP="00AC1BEB">
            <w:pPr>
              <w:spacing w:before="60" w:after="60"/>
              <w:rPr>
                <w:rFonts w:asciiTheme="minorHAnsi" w:hAnsiTheme="minorHAnsi"/>
                <w:sz w:val="18"/>
                <w:szCs w:val="18"/>
              </w:rPr>
            </w:pPr>
          </w:p>
        </w:tc>
        <w:tc>
          <w:tcPr>
            <w:tcW w:w="3686" w:type="dxa"/>
          </w:tcPr>
          <w:p w14:paraId="1CE1A3B7" w14:textId="7FB89A5C" w:rsidR="006014EE" w:rsidRDefault="006014EE" w:rsidP="00AC1BEB">
            <w:pPr>
              <w:rPr>
                <w:rFonts w:asciiTheme="minorHAnsi" w:hAnsiTheme="minorHAnsi"/>
                <w:sz w:val="18"/>
              </w:rPr>
            </w:pPr>
            <w:r w:rsidRPr="00EE4E1C">
              <w:rPr>
                <w:rFonts w:asciiTheme="minorHAnsi" w:hAnsiTheme="minorHAnsi"/>
                <w:sz w:val="18"/>
              </w:rPr>
              <w:t>Number of t</w:t>
            </w:r>
            <w:r>
              <w:rPr>
                <w:rFonts w:asciiTheme="minorHAnsi" w:hAnsiTheme="minorHAnsi"/>
                <w:sz w:val="18"/>
              </w:rPr>
              <w:t xml:space="preserve">ransactions in the last </w:t>
            </w:r>
            <w:r w:rsidRPr="00EE4E1C">
              <w:rPr>
                <w:rFonts w:asciiTheme="minorHAnsi" w:hAnsiTheme="minorHAnsi"/>
                <w:sz w:val="18"/>
              </w:rPr>
              <w:t>12 months</w:t>
            </w:r>
          </w:p>
        </w:tc>
        <w:tc>
          <w:tcPr>
            <w:tcW w:w="1204" w:type="dxa"/>
          </w:tcPr>
          <w:p w14:paraId="1752632C" w14:textId="77777777" w:rsidR="006014EE" w:rsidRPr="006B58E0" w:rsidRDefault="006014EE" w:rsidP="00AC1BEB">
            <w:pPr>
              <w:spacing w:before="60"/>
              <w:rPr>
                <w:rFonts w:asciiTheme="minorHAnsi" w:hAnsiTheme="minorHAnsi"/>
                <w:sz w:val="18"/>
              </w:rPr>
            </w:pPr>
          </w:p>
        </w:tc>
        <w:tc>
          <w:tcPr>
            <w:tcW w:w="1252" w:type="dxa"/>
            <w:vMerge/>
          </w:tcPr>
          <w:p w14:paraId="4EB35198" w14:textId="77777777" w:rsidR="006014EE" w:rsidRDefault="006014EE" w:rsidP="00AC1BEB">
            <w:pPr>
              <w:spacing w:before="60"/>
              <w:jc w:val="center"/>
              <w:rPr>
                <w:rFonts w:asciiTheme="minorHAnsi" w:hAnsiTheme="minorHAnsi"/>
                <w:sz w:val="18"/>
              </w:rPr>
            </w:pPr>
          </w:p>
        </w:tc>
        <w:tc>
          <w:tcPr>
            <w:tcW w:w="1252" w:type="dxa"/>
            <w:vMerge/>
          </w:tcPr>
          <w:p w14:paraId="504E206A" w14:textId="77777777" w:rsidR="006014EE" w:rsidRDefault="006014EE" w:rsidP="00AC1BEB">
            <w:pPr>
              <w:spacing w:before="60"/>
              <w:jc w:val="center"/>
              <w:rPr>
                <w:rFonts w:asciiTheme="minorHAnsi" w:hAnsiTheme="minorHAnsi"/>
                <w:sz w:val="18"/>
              </w:rPr>
            </w:pPr>
          </w:p>
        </w:tc>
        <w:tc>
          <w:tcPr>
            <w:tcW w:w="1253" w:type="dxa"/>
            <w:vMerge/>
          </w:tcPr>
          <w:p w14:paraId="02A6EBDC" w14:textId="77777777" w:rsidR="006014EE" w:rsidRDefault="006014EE" w:rsidP="00AC1BEB">
            <w:pPr>
              <w:spacing w:before="60"/>
              <w:jc w:val="center"/>
              <w:rPr>
                <w:rFonts w:asciiTheme="minorHAnsi" w:hAnsiTheme="minorHAnsi"/>
                <w:sz w:val="18"/>
              </w:rPr>
            </w:pPr>
          </w:p>
        </w:tc>
      </w:tr>
      <w:tr w:rsidR="006014EE" w14:paraId="4B2E73CC" w14:textId="58B2FE2F" w:rsidTr="00333511">
        <w:trPr>
          <w:cantSplit/>
          <w:trHeight w:val="142"/>
        </w:trPr>
        <w:tc>
          <w:tcPr>
            <w:tcW w:w="1696" w:type="dxa"/>
            <w:vMerge/>
          </w:tcPr>
          <w:p w14:paraId="551300DD" w14:textId="77777777" w:rsidR="006014EE" w:rsidRDefault="006014EE" w:rsidP="00AC1BEB">
            <w:pPr>
              <w:spacing w:before="60" w:after="60"/>
              <w:rPr>
                <w:rFonts w:asciiTheme="minorHAnsi" w:hAnsiTheme="minorHAnsi"/>
                <w:sz w:val="18"/>
                <w:szCs w:val="18"/>
              </w:rPr>
            </w:pPr>
          </w:p>
        </w:tc>
        <w:tc>
          <w:tcPr>
            <w:tcW w:w="3686" w:type="dxa"/>
          </w:tcPr>
          <w:p w14:paraId="5514FB92" w14:textId="42E02573" w:rsidR="006014EE" w:rsidRDefault="006014EE" w:rsidP="00AC1BEB">
            <w:pPr>
              <w:rPr>
                <w:rFonts w:asciiTheme="minorHAnsi" w:hAnsiTheme="minorHAnsi"/>
                <w:sz w:val="18"/>
              </w:rPr>
            </w:pPr>
            <w:r w:rsidRPr="00AA0A0B">
              <w:rPr>
                <w:rFonts w:asciiTheme="minorHAnsi" w:hAnsiTheme="minorHAnsi"/>
                <w:sz w:val="18"/>
              </w:rPr>
              <w:t>Value of tra</w:t>
            </w:r>
            <w:r>
              <w:rPr>
                <w:rFonts w:asciiTheme="minorHAnsi" w:hAnsiTheme="minorHAnsi"/>
                <w:sz w:val="18"/>
              </w:rPr>
              <w:t>nsactions in the last 12</w:t>
            </w:r>
            <w:r w:rsidRPr="00AA0A0B">
              <w:rPr>
                <w:rFonts w:asciiTheme="minorHAnsi" w:hAnsiTheme="minorHAnsi"/>
                <w:sz w:val="18"/>
              </w:rPr>
              <w:t xml:space="preserve"> months</w:t>
            </w:r>
          </w:p>
        </w:tc>
        <w:tc>
          <w:tcPr>
            <w:tcW w:w="1204" w:type="dxa"/>
          </w:tcPr>
          <w:p w14:paraId="2103EF5A" w14:textId="77777777" w:rsidR="006014EE" w:rsidRPr="006B58E0" w:rsidRDefault="006014EE" w:rsidP="00AC1BEB">
            <w:pPr>
              <w:spacing w:before="60"/>
              <w:rPr>
                <w:rFonts w:asciiTheme="minorHAnsi" w:hAnsiTheme="minorHAnsi"/>
                <w:sz w:val="18"/>
              </w:rPr>
            </w:pPr>
          </w:p>
        </w:tc>
        <w:tc>
          <w:tcPr>
            <w:tcW w:w="1252" w:type="dxa"/>
            <w:vMerge/>
          </w:tcPr>
          <w:p w14:paraId="2F0204F8" w14:textId="77777777" w:rsidR="006014EE" w:rsidRDefault="006014EE" w:rsidP="00AC1BEB">
            <w:pPr>
              <w:spacing w:before="60"/>
              <w:jc w:val="center"/>
              <w:rPr>
                <w:rFonts w:asciiTheme="minorHAnsi" w:hAnsiTheme="minorHAnsi"/>
                <w:sz w:val="18"/>
              </w:rPr>
            </w:pPr>
          </w:p>
        </w:tc>
        <w:tc>
          <w:tcPr>
            <w:tcW w:w="1252" w:type="dxa"/>
            <w:vMerge/>
          </w:tcPr>
          <w:p w14:paraId="7B857D8D" w14:textId="77777777" w:rsidR="006014EE" w:rsidRDefault="006014EE" w:rsidP="00AC1BEB">
            <w:pPr>
              <w:spacing w:before="60"/>
              <w:jc w:val="center"/>
              <w:rPr>
                <w:rFonts w:asciiTheme="minorHAnsi" w:hAnsiTheme="minorHAnsi"/>
                <w:sz w:val="18"/>
              </w:rPr>
            </w:pPr>
          </w:p>
        </w:tc>
        <w:tc>
          <w:tcPr>
            <w:tcW w:w="1253" w:type="dxa"/>
            <w:vMerge/>
          </w:tcPr>
          <w:p w14:paraId="65CE31CF" w14:textId="77777777" w:rsidR="006014EE" w:rsidRDefault="006014EE" w:rsidP="00AC1BEB">
            <w:pPr>
              <w:spacing w:before="60"/>
              <w:jc w:val="center"/>
              <w:rPr>
                <w:rFonts w:asciiTheme="minorHAnsi" w:hAnsiTheme="minorHAnsi"/>
                <w:sz w:val="18"/>
              </w:rPr>
            </w:pPr>
          </w:p>
        </w:tc>
      </w:tr>
      <w:tr w:rsidR="006014EE" w14:paraId="61AEBF5B" w14:textId="57E97934" w:rsidTr="00333511">
        <w:trPr>
          <w:cantSplit/>
          <w:trHeight w:val="128"/>
        </w:trPr>
        <w:tc>
          <w:tcPr>
            <w:tcW w:w="1696" w:type="dxa"/>
            <w:vMerge w:val="restart"/>
          </w:tcPr>
          <w:p w14:paraId="4FA3D363" w14:textId="7EBB300E" w:rsidR="006014EE" w:rsidRDefault="006014EE" w:rsidP="00AC1BEB">
            <w:pPr>
              <w:spacing w:before="60" w:after="60"/>
              <w:rPr>
                <w:rFonts w:asciiTheme="minorHAnsi" w:hAnsiTheme="minorHAnsi"/>
                <w:sz w:val="18"/>
                <w:szCs w:val="18"/>
              </w:rPr>
            </w:pPr>
            <w:r>
              <w:rPr>
                <w:rFonts w:asciiTheme="minorHAnsi" w:hAnsiTheme="minorHAnsi"/>
                <w:sz w:val="18"/>
                <w:szCs w:val="18"/>
              </w:rPr>
              <w:t xml:space="preserve">Debt Instruments </w:t>
            </w:r>
            <w:r w:rsidRPr="008D46A0">
              <w:rPr>
                <w:rFonts w:asciiTheme="minorHAnsi" w:hAnsiTheme="minorHAnsi"/>
                <w:sz w:val="18"/>
                <w:szCs w:val="18"/>
                <w:vertAlign w:val="superscript"/>
              </w:rPr>
              <w:t>2</w:t>
            </w:r>
          </w:p>
        </w:tc>
        <w:tc>
          <w:tcPr>
            <w:tcW w:w="3686" w:type="dxa"/>
          </w:tcPr>
          <w:p w14:paraId="12D95851" w14:textId="057F2649" w:rsidR="006014EE" w:rsidRDefault="006014EE" w:rsidP="00AC1BEB">
            <w:pPr>
              <w:rPr>
                <w:rFonts w:asciiTheme="minorHAnsi" w:hAnsiTheme="minorHAnsi"/>
                <w:sz w:val="18"/>
              </w:rPr>
            </w:pPr>
            <w:r>
              <w:rPr>
                <w:rFonts w:asciiTheme="minorHAnsi" w:hAnsiTheme="minorHAnsi"/>
                <w:sz w:val="18"/>
              </w:rPr>
              <w:t>Number of c</w:t>
            </w:r>
            <w:r w:rsidRPr="001F11AF">
              <w:rPr>
                <w:rFonts w:asciiTheme="minorHAnsi" w:hAnsiTheme="minorHAnsi"/>
                <w:sz w:val="18"/>
              </w:rPr>
              <w:t>lients traded</w:t>
            </w:r>
            <w:r>
              <w:rPr>
                <w:rFonts w:asciiTheme="minorHAnsi" w:hAnsiTheme="minorHAnsi"/>
                <w:sz w:val="18"/>
              </w:rPr>
              <w:t xml:space="preserve"> for</w:t>
            </w:r>
            <w:r w:rsidRPr="001F11AF">
              <w:rPr>
                <w:rFonts w:asciiTheme="minorHAnsi" w:hAnsiTheme="minorHAnsi"/>
                <w:sz w:val="18"/>
              </w:rPr>
              <w:t xml:space="preserve"> in the last 12 months</w:t>
            </w:r>
          </w:p>
        </w:tc>
        <w:tc>
          <w:tcPr>
            <w:tcW w:w="1204" w:type="dxa"/>
          </w:tcPr>
          <w:p w14:paraId="2FEEAB2B" w14:textId="7E69A2F5" w:rsidR="006014EE" w:rsidRPr="006B58E0" w:rsidRDefault="006014EE" w:rsidP="00AC1BEB">
            <w:pPr>
              <w:spacing w:before="60"/>
              <w:rPr>
                <w:rFonts w:asciiTheme="minorHAnsi" w:hAnsiTheme="minorHAnsi"/>
                <w:sz w:val="18"/>
              </w:rPr>
            </w:pPr>
          </w:p>
        </w:tc>
        <w:tc>
          <w:tcPr>
            <w:tcW w:w="1252" w:type="dxa"/>
            <w:vMerge w:val="restart"/>
          </w:tcPr>
          <w:p w14:paraId="72296690" w14:textId="77777777" w:rsidR="006014EE" w:rsidRDefault="006014EE" w:rsidP="00AC1BEB">
            <w:pPr>
              <w:spacing w:before="60"/>
              <w:jc w:val="center"/>
              <w:rPr>
                <w:rFonts w:asciiTheme="minorHAnsi" w:hAnsiTheme="minorHAnsi"/>
                <w:sz w:val="18"/>
              </w:rPr>
            </w:pPr>
          </w:p>
        </w:tc>
        <w:tc>
          <w:tcPr>
            <w:tcW w:w="1252" w:type="dxa"/>
            <w:vMerge w:val="restart"/>
          </w:tcPr>
          <w:p w14:paraId="39508944" w14:textId="77777777" w:rsidR="006014EE" w:rsidRDefault="006014EE" w:rsidP="00AC1BEB">
            <w:pPr>
              <w:spacing w:before="60"/>
              <w:jc w:val="center"/>
              <w:rPr>
                <w:rFonts w:asciiTheme="minorHAnsi" w:hAnsiTheme="minorHAnsi"/>
                <w:sz w:val="18"/>
              </w:rPr>
            </w:pPr>
          </w:p>
        </w:tc>
        <w:tc>
          <w:tcPr>
            <w:tcW w:w="1253" w:type="dxa"/>
            <w:vMerge w:val="restart"/>
          </w:tcPr>
          <w:p w14:paraId="32DB9409" w14:textId="77777777" w:rsidR="006014EE" w:rsidRDefault="006014EE" w:rsidP="00AC1BEB">
            <w:pPr>
              <w:spacing w:before="60"/>
              <w:jc w:val="center"/>
              <w:rPr>
                <w:rFonts w:asciiTheme="minorHAnsi" w:hAnsiTheme="minorHAnsi"/>
                <w:sz w:val="18"/>
              </w:rPr>
            </w:pPr>
          </w:p>
        </w:tc>
      </w:tr>
      <w:tr w:rsidR="006014EE" w14:paraId="11F5D699" w14:textId="2CCAF670" w:rsidTr="00333511">
        <w:trPr>
          <w:cantSplit/>
          <w:trHeight w:val="128"/>
        </w:trPr>
        <w:tc>
          <w:tcPr>
            <w:tcW w:w="1696" w:type="dxa"/>
            <w:vMerge/>
          </w:tcPr>
          <w:p w14:paraId="3B05EE74" w14:textId="77777777" w:rsidR="006014EE" w:rsidRDefault="006014EE" w:rsidP="00AC1BEB">
            <w:pPr>
              <w:spacing w:before="60" w:after="60"/>
              <w:rPr>
                <w:rFonts w:asciiTheme="minorHAnsi" w:hAnsiTheme="minorHAnsi"/>
                <w:sz w:val="18"/>
                <w:szCs w:val="18"/>
              </w:rPr>
            </w:pPr>
          </w:p>
        </w:tc>
        <w:tc>
          <w:tcPr>
            <w:tcW w:w="3686" w:type="dxa"/>
          </w:tcPr>
          <w:p w14:paraId="6D99A949" w14:textId="22136CEE" w:rsidR="006014EE" w:rsidRDefault="006014EE" w:rsidP="00AC1BEB">
            <w:pPr>
              <w:rPr>
                <w:rFonts w:asciiTheme="minorHAnsi" w:hAnsiTheme="minorHAnsi"/>
                <w:sz w:val="18"/>
              </w:rPr>
            </w:pPr>
            <w:r w:rsidRPr="00537949">
              <w:rPr>
                <w:rFonts w:asciiTheme="minorHAnsi" w:hAnsiTheme="minorHAnsi"/>
                <w:sz w:val="18"/>
              </w:rPr>
              <w:t>Number of transactions in the last 12 months</w:t>
            </w:r>
          </w:p>
        </w:tc>
        <w:tc>
          <w:tcPr>
            <w:tcW w:w="1204" w:type="dxa"/>
          </w:tcPr>
          <w:p w14:paraId="3B004ADC" w14:textId="77777777" w:rsidR="006014EE" w:rsidRPr="006B58E0" w:rsidRDefault="006014EE" w:rsidP="00AC1BEB">
            <w:pPr>
              <w:spacing w:before="60"/>
              <w:rPr>
                <w:rFonts w:asciiTheme="minorHAnsi" w:hAnsiTheme="minorHAnsi"/>
                <w:sz w:val="18"/>
              </w:rPr>
            </w:pPr>
          </w:p>
        </w:tc>
        <w:tc>
          <w:tcPr>
            <w:tcW w:w="1252" w:type="dxa"/>
            <w:vMerge/>
          </w:tcPr>
          <w:p w14:paraId="15449EC9" w14:textId="77777777" w:rsidR="006014EE" w:rsidRDefault="006014EE" w:rsidP="00AC1BEB">
            <w:pPr>
              <w:spacing w:before="60"/>
              <w:jc w:val="center"/>
              <w:rPr>
                <w:rFonts w:asciiTheme="minorHAnsi" w:hAnsiTheme="minorHAnsi"/>
                <w:sz w:val="18"/>
              </w:rPr>
            </w:pPr>
          </w:p>
        </w:tc>
        <w:tc>
          <w:tcPr>
            <w:tcW w:w="1252" w:type="dxa"/>
            <w:vMerge/>
          </w:tcPr>
          <w:p w14:paraId="048C35BA" w14:textId="77777777" w:rsidR="006014EE" w:rsidRDefault="006014EE" w:rsidP="00AC1BEB">
            <w:pPr>
              <w:spacing w:before="60"/>
              <w:jc w:val="center"/>
              <w:rPr>
                <w:rFonts w:asciiTheme="minorHAnsi" w:hAnsiTheme="minorHAnsi"/>
                <w:sz w:val="18"/>
              </w:rPr>
            </w:pPr>
          </w:p>
        </w:tc>
        <w:tc>
          <w:tcPr>
            <w:tcW w:w="1253" w:type="dxa"/>
            <w:vMerge/>
          </w:tcPr>
          <w:p w14:paraId="015CE003" w14:textId="77777777" w:rsidR="006014EE" w:rsidRDefault="006014EE" w:rsidP="00AC1BEB">
            <w:pPr>
              <w:spacing w:before="60"/>
              <w:jc w:val="center"/>
              <w:rPr>
                <w:rFonts w:asciiTheme="minorHAnsi" w:hAnsiTheme="minorHAnsi"/>
                <w:sz w:val="18"/>
              </w:rPr>
            </w:pPr>
          </w:p>
        </w:tc>
      </w:tr>
      <w:tr w:rsidR="006014EE" w14:paraId="3C1C02AB" w14:textId="630A84D7" w:rsidTr="00333511">
        <w:trPr>
          <w:cantSplit/>
          <w:trHeight w:val="128"/>
        </w:trPr>
        <w:tc>
          <w:tcPr>
            <w:tcW w:w="1696" w:type="dxa"/>
            <w:vMerge/>
          </w:tcPr>
          <w:p w14:paraId="1F365DA3" w14:textId="77777777" w:rsidR="006014EE" w:rsidRDefault="006014EE" w:rsidP="00AC1BEB">
            <w:pPr>
              <w:spacing w:before="60" w:after="60"/>
              <w:rPr>
                <w:rFonts w:asciiTheme="minorHAnsi" w:hAnsiTheme="minorHAnsi"/>
                <w:sz w:val="18"/>
                <w:szCs w:val="18"/>
              </w:rPr>
            </w:pPr>
          </w:p>
        </w:tc>
        <w:tc>
          <w:tcPr>
            <w:tcW w:w="3686" w:type="dxa"/>
          </w:tcPr>
          <w:p w14:paraId="03B2F695" w14:textId="4DCDFD53" w:rsidR="006014EE" w:rsidRDefault="006014EE" w:rsidP="00AC1BEB">
            <w:pPr>
              <w:rPr>
                <w:rFonts w:asciiTheme="minorHAnsi" w:hAnsiTheme="minorHAnsi"/>
                <w:sz w:val="18"/>
              </w:rPr>
            </w:pPr>
            <w:r w:rsidRPr="006B3C5B">
              <w:rPr>
                <w:rFonts w:asciiTheme="minorHAnsi" w:hAnsiTheme="minorHAnsi"/>
                <w:sz w:val="18"/>
              </w:rPr>
              <w:t>Value of transactions in the last 12 months</w:t>
            </w:r>
          </w:p>
        </w:tc>
        <w:tc>
          <w:tcPr>
            <w:tcW w:w="1204" w:type="dxa"/>
          </w:tcPr>
          <w:p w14:paraId="03AA66BC" w14:textId="77777777" w:rsidR="006014EE" w:rsidRPr="006B58E0" w:rsidRDefault="006014EE" w:rsidP="00AC1BEB">
            <w:pPr>
              <w:spacing w:before="60"/>
              <w:rPr>
                <w:rFonts w:asciiTheme="minorHAnsi" w:hAnsiTheme="minorHAnsi"/>
                <w:sz w:val="18"/>
              </w:rPr>
            </w:pPr>
          </w:p>
        </w:tc>
        <w:tc>
          <w:tcPr>
            <w:tcW w:w="1252" w:type="dxa"/>
            <w:vMerge/>
          </w:tcPr>
          <w:p w14:paraId="3B33DB0B" w14:textId="77777777" w:rsidR="006014EE" w:rsidRDefault="006014EE" w:rsidP="00AC1BEB">
            <w:pPr>
              <w:spacing w:before="60"/>
              <w:jc w:val="center"/>
              <w:rPr>
                <w:rFonts w:asciiTheme="minorHAnsi" w:hAnsiTheme="minorHAnsi"/>
                <w:sz w:val="18"/>
              </w:rPr>
            </w:pPr>
          </w:p>
        </w:tc>
        <w:tc>
          <w:tcPr>
            <w:tcW w:w="1252" w:type="dxa"/>
            <w:vMerge/>
          </w:tcPr>
          <w:p w14:paraId="4F66F6EF" w14:textId="77777777" w:rsidR="006014EE" w:rsidRDefault="006014EE" w:rsidP="00AC1BEB">
            <w:pPr>
              <w:spacing w:before="60"/>
              <w:jc w:val="center"/>
              <w:rPr>
                <w:rFonts w:asciiTheme="minorHAnsi" w:hAnsiTheme="minorHAnsi"/>
                <w:sz w:val="18"/>
              </w:rPr>
            </w:pPr>
          </w:p>
        </w:tc>
        <w:tc>
          <w:tcPr>
            <w:tcW w:w="1253" w:type="dxa"/>
            <w:vMerge/>
          </w:tcPr>
          <w:p w14:paraId="25971D53" w14:textId="77777777" w:rsidR="006014EE" w:rsidRDefault="006014EE" w:rsidP="00AC1BEB">
            <w:pPr>
              <w:spacing w:before="60"/>
              <w:jc w:val="center"/>
              <w:rPr>
                <w:rFonts w:asciiTheme="minorHAnsi" w:hAnsiTheme="minorHAnsi"/>
                <w:sz w:val="18"/>
              </w:rPr>
            </w:pPr>
          </w:p>
        </w:tc>
      </w:tr>
      <w:tr w:rsidR="006014EE" w14:paraId="1ED1C1FC" w14:textId="78EF3939" w:rsidTr="00333511">
        <w:trPr>
          <w:cantSplit/>
          <w:trHeight w:val="128"/>
        </w:trPr>
        <w:tc>
          <w:tcPr>
            <w:tcW w:w="1696" w:type="dxa"/>
            <w:vMerge w:val="restart"/>
          </w:tcPr>
          <w:p w14:paraId="4A0C8E75" w14:textId="1E874742" w:rsidR="006014EE" w:rsidRPr="00BB6551" w:rsidRDefault="006014EE" w:rsidP="00AC1BEB">
            <w:pPr>
              <w:spacing w:before="60" w:after="60"/>
              <w:rPr>
                <w:rFonts w:asciiTheme="minorHAnsi" w:hAnsiTheme="minorHAnsi"/>
                <w:sz w:val="18"/>
                <w:szCs w:val="18"/>
              </w:rPr>
            </w:pPr>
            <w:r>
              <w:rPr>
                <w:rFonts w:asciiTheme="minorHAnsi" w:hAnsiTheme="minorHAnsi"/>
                <w:sz w:val="18"/>
                <w:szCs w:val="18"/>
              </w:rPr>
              <w:t>OTC Derivatives (not cleared by ASX Clear or ASX Clear (Futures))</w:t>
            </w:r>
          </w:p>
        </w:tc>
        <w:tc>
          <w:tcPr>
            <w:tcW w:w="3686" w:type="dxa"/>
          </w:tcPr>
          <w:p w14:paraId="4CCE2876" w14:textId="7EBB96DB" w:rsidR="006014EE" w:rsidRDefault="006014EE" w:rsidP="00AC1BEB">
            <w:pPr>
              <w:rPr>
                <w:rFonts w:asciiTheme="minorHAnsi" w:hAnsiTheme="minorHAnsi"/>
                <w:sz w:val="18"/>
              </w:rPr>
            </w:pPr>
            <w:r>
              <w:rPr>
                <w:rFonts w:asciiTheme="minorHAnsi" w:hAnsiTheme="minorHAnsi"/>
                <w:sz w:val="18"/>
              </w:rPr>
              <w:t>Number of c</w:t>
            </w:r>
            <w:r w:rsidRPr="00070F22">
              <w:rPr>
                <w:rFonts w:asciiTheme="minorHAnsi" w:hAnsiTheme="minorHAnsi"/>
                <w:sz w:val="18"/>
              </w:rPr>
              <w:t xml:space="preserve">lients traded </w:t>
            </w:r>
            <w:r>
              <w:rPr>
                <w:rFonts w:asciiTheme="minorHAnsi" w:hAnsiTheme="minorHAnsi"/>
                <w:sz w:val="18"/>
              </w:rPr>
              <w:t xml:space="preserve">for </w:t>
            </w:r>
            <w:r w:rsidRPr="00070F22">
              <w:rPr>
                <w:rFonts w:asciiTheme="minorHAnsi" w:hAnsiTheme="minorHAnsi"/>
                <w:sz w:val="18"/>
              </w:rPr>
              <w:t>in the last 12 months</w:t>
            </w:r>
          </w:p>
        </w:tc>
        <w:tc>
          <w:tcPr>
            <w:tcW w:w="1204" w:type="dxa"/>
          </w:tcPr>
          <w:p w14:paraId="0D4076C8" w14:textId="2163CB69" w:rsidR="006014EE" w:rsidRPr="006B58E0" w:rsidRDefault="006014EE" w:rsidP="00AC1BEB">
            <w:pPr>
              <w:spacing w:before="60"/>
              <w:rPr>
                <w:rFonts w:asciiTheme="minorHAnsi" w:hAnsiTheme="minorHAnsi"/>
                <w:sz w:val="18"/>
              </w:rPr>
            </w:pPr>
          </w:p>
        </w:tc>
        <w:tc>
          <w:tcPr>
            <w:tcW w:w="1252" w:type="dxa"/>
            <w:vMerge w:val="restart"/>
          </w:tcPr>
          <w:p w14:paraId="7D199D16" w14:textId="77777777" w:rsidR="006014EE" w:rsidRDefault="006014EE" w:rsidP="00AC1BEB">
            <w:pPr>
              <w:spacing w:before="60"/>
              <w:jc w:val="center"/>
              <w:rPr>
                <w:rFonts w:asciiTheme="minorHAnsi" w:hAnsiTheme="minorHAnsi"/>
                <w:sz w:val="18"/>
              </w:rPr>
            </w:pPr>
          </w:p>
        </w:tc>
        <w:tc>
          <w:tcPr>
            <w:tcW w:w="1252" w:type="dxa"/>
            <w:vMerge w:val="restart"/>
          </w:tcPr>
          <w:p w14:paraId="5AAC4B4D" w14:textId="77777777" w:rsidR="006014EE" w:rsidRDefault="006014EE" w:rsidP="00AC1BEB">
            <w:pPr>
              <w:spacing w:before="60"/>
              <w:jc w:val="center"/>
              <w:rPr>
                <w:rFonts w:asciiTheme="minorHAnsi" w:hAnsiTheme="minorHAnsi"/>
                <w:sz w:val="18"/>
              </w:rPr>
            </w:pPr>
          </w:p>
        </w:tc>
        <w:tc>
          <w:tcPr>
            <w:tcW w:w="1253" w:type="dxa"/>
            <w:vMerge w:val="restart"/>
          </w:tcPr>
          <w:p w14:paraId="0C733892" w14:textId="77777777" w:rsidR="006014EE" w:rsidRDefault="006014EE" w:rsidP="00AC1BEB">
            <w:pPr>
              <w:spacing w:before="60"/>
              <w:jc w:val="center"/>
              <w:rPr>
                <w:rFonts w:asciiTheme="minorHAnsi" w:hAnsiTheme="minorHAnsi"/>
                <w:sz w:val="18"/>
              </w:rPr>
            </w:pPr>
          </w:p>
        </w:tc>
      </w:tr>
      <w:tr w:rsidR="006014EE" w14:paraId="711F3676" w14:textId="3B4DEC11" w:rsidTr="00333511">
        <w:trPr>
          <w:cantSplit/>
          <w:trHeight w:val="128"/>
        </w:trPr>
        <w:tc>
          <w:tcPr>
            <w:tcW w:w="1696" w:type="dxa"/>
            <w:vMerge/>
          </w:tcPr>
          <w:p w14:paraId="612182C6" w14:textId="77777777" w:rsidR="006014EE" w:rsidRDefault="006014EE" w:rsidP="00AC1BEB">
            <w:pPr>
              <w:spacing w:before="60" w:after="60"/>
              <w:rPr>
                <w:rFonts w:asciiTheme="minorHAnsi" w:hAnsiTheme="minorHAnsi"/>
                <w:sz w:val="18"/>
                <w:szCs w:val="18"/>
              </w:rPr>
            </w:pPr>
          </w:p>
        </w:tc>
        <w:tc>
          <w:tcPr>
            <w:tcW w:w="3686" w:type="dxa"/>
          </w:tcPr>
          <w:p w14:paraId="5DA2CB88" w14:textId="19CAB480" w:rsidR="006014EE" w:rsidRDefault="006014EE" w:rsidP="00AC1BEB">
            <w:pPr>
              <w:rPr>
                <w:rFonts w:asciiTheme="minorHAnsi" w:hAnsiTheme="minorHAnsi"/>
                <w:sz w:val="18"/>
              </w:rPr>
            </w:pPr>
            <w:r w:rsidRPr="00C62699">
              <w:rPr>
                <w:rFonts w:asciiTheme="minorHAnsi" w:hAnsiTheme="minorHAnsi"/>
                <w:sz w:val="18"/>
              </w:rPr>
              <w:t>Number of transactions in the last 12 months</w:t>
            </w:r>
          </w:p>
        </w:tc>
        <w:tc>
          <w:tcPr>
            <w:tcW w:w="1204" w:type="dxa"/>
          </w:tcPr>
          <w:p w14:paraId="496705EF" w14:textId="77777777" w:rsidR="006014EE" w:rsidRPr="006B58E0" w:rsidRDefault="006014EE" w:rsidP="00AC1BEB">
            <w:pPr>
              <w:spacing w:before="60"/>
              <w:rPr>
                <w:rFonts w:asciiTheme="minorHAnsi" w:hAnsiTheme="minorHAnsi"/>
                <w:sz w:val="18"/>
              </w:rPr>
            </w:pPr>
          </w:p>
        </w:tc>
        <w:tc>
          <w:tcPr>
            <w:tcW w:w="1252" w:type="dxa"/>
            <w:vMerge/>
          </w:tcPr>
          <w:p w14:paraId="105B8063" w14:textId="77777777" w:rsidR="006014EE" w:rsidRDefault="006014EE" w:rsidP="00AC1BEB">
            <w:pPr>
              <w:spacing w:before="60"/>
              <w:jc w:val="center"/>
              <w:rPr>
                <w:rFonts w:asciiTheme="minorHAnsi" w:hAnsiTheme="minorHAnsi"/>
                <w:sz w:val="18"/>
              </w:rPr>
            </w:pPr>
          </w:p>
        </w:tc>
        <w:tc>
          <w:tcPr>
            <w:tcW w:w="1252" w:type="dxa"/>
            <w:vMerge/>
          </w:tcPr>
          <w:p w14:paraId="21591249" w14:textId="77777777" w:rsidR="006014EE" w:rsidRDefault="006014EE" w:rsidP="00AC1BEB">
            <w:pPr>
              <w:spacing w:before="60"/>
              <w:jc w:val="center"/>
              <w:rPr>
                <w:rFonts w:asciiTheme="minorHAnsi" w:hAnsiTheme="minorHAnsi"/>
                <w:sz w:val="18"/>
              </w:rPr>
            </w:pPr>
          </w:p>
        </w:tc>
        <w:tc>
          <w:tcPr>
            <w:tcW w:w="1253" w:type="dxa"/>
            <w:vMerge/>
          </w:tcPr>
          <w:p w14:paraId="37661667" w14:textId="77777777" w:rsidR="006014EE" w:rsidRDefault="006014EE" w:rsidP="00AC1BEB">
            <w:pPr>
              <w:spacing w:before="60"/>
              <w:jc w:val="center"/>
              <w:rPr>
                <w:rFonts w:asciiTheme="minorHAnsi" w:hAnsiTheme="minorHAnsi"/>
                <w:sz w:val="18"/>
              </w:rPr>
            </w:pPr>
          </w:p>
        </w:tc>
      </w:tr>
      <w:tr w:rsidR="006014EE" w14:paraId="01825EFA" w14:textId="6276392B" w:rsidTr="00333511">
        <w:trPr>
          <w:cantSplit/>
          <w:trHeight w:val="128"/>
        </w:trPr>
        <w:tc>
          <w:tcPr>
            <w:tcW w:w="1696" w:type="dxa"/>
            <w:vMerge/>
          </w:tcPr>
          <w:p w14:paraId="557932B2" w14:textId="77777777" w:rsidR="006014EE" w:rsidRDefault="006014EE" w:rsidP="00AC1BEB">
            <w:pPr>
              <w:spacing w:before="60" w:after="60"/>
              <w:rPr>
                <w:rFonts w:asciiTheme="minorHAnsi" w:hAnsiTheme="minorHAnsi"/>
                <w:sz w:val="18"/>
                <w:szCs w:val="18"/>
              </w:rPr>
            </w:pPr>
          </w:p>
        </w:tc>
        <w:tc>
          <w:tcPr>
            <w:tcW w:w="3686" w:type="dxa"/>
          </w:tcPr>
          <w:p w14:paraId="259AAACF" w14:textId="545BE26C" w:rsidR="006014EE" w:rsidRDefault="006014EE" w:rsidP="00AC1BEB">
            <w:pPr>
              <w:rPr>
                <w:rFonts w:asciiTheme="minorHAnsi" w:hAnsiTheme="minorHAnsi"/>
                <w:sz w:val="18"/>
              </w:rPr>
            </w:pPr>
            <w:r w:rsidRPr="00A13018">
              <w:rPr>
                <w:rFonts w:asciiTheme="minorHAnsi" w:hAnsiTheme="minorHAnsi"/>
                <w:sz w:val="18"/>
              </w:rPr>
              <w:t>Value of transactions in the last 12 months</w:t>
            </w:r>
          </w:p>
        </w:tc>
        <w:tc>
          <w:tcPr>
            <w:tcW w:w="1204" w:type="dxa"/>
          </w:tcPr>
          <w:p w14:paraId="3997A05D" w14:textId="77777777" w:rsidR="006014EE" w:rsidRPr="006B58E0" w:rsidRDefault="006014EE" w:rsidP="00AC1BEB">
            <w:pPr>
              <w:spacing w:before="60"/>
              <w:rPr>
                <w:rFonts w:asciiTheme="minorHAnsi" w:hAnsiTheme="minorHAnsi"/>
                <w:sz w:val="18"/>
              </w:rPr>
            </w:pPr>
          </w:p>
        </w:tc>
        <w:tc>
          <w:tcPr>
            <w:tcW w:w="1252" w:type="dxa"/>
            <w:vMerge/>
          </w:tcPr>
          <w:p w14:paraId="08EFEF79" w14:textId="77777777" w:rsidR="006014EE" w:rsidRDefault="006014EE" w:rsidP="00AC1BEB">
            <w:pPr>
              <w:spacing w:before="60"/>
              <w:jc w:val="center"/>
              <w:rPr>
                <w:rFonts w:asciiTheme="minorHAnsi" w:hAnsiTheme="minorHAnsi"/>
                <w:sz w:val="18"/>
              </w:rPr>
            </w:pPr>
          </w:p>
        </w:tc>
        <w:tc>
          <w:tcPr>
            <w:tcW w:w="1252" w:type="dxa"/>
            <w:vMerge/>
          </w:tcPr>
          <w:p w14:paraId="77C2A6B5" w14:textId="77777777" w:rsidR="006014EE" w:rsidRDefault="006014EE" w:rsidP="00AC1BEB">
            <w:pPr>
              <w:spacing w:before="60"/>
              <w:jc w:val="center"/>
              <w:rPr>
                <w:rFonts w:asciiTheme="minorHAnsi" w:hAnsiTheme="minorHAnsi"/>
                <w:sz w:val="18"/>
              </w:rPr>
            </w:pPr>
          </w:p>
        </w:tc>
        <w:tc>
          <w:tcPr>
            <w:tcW w:w="1253" w:type="dxa"/>
            <w:vMerge/>
          </w:tcPr>
          <w:p w14:paraId="6C7C18F6" w14:textId="77777777" w:rsidR="006014EE" w:rsidRDefault="006014EE" w:rsidP="00AC1BEB">
            <w:pPr>
              <w:spacing w:before="60"/>
              <w:jc w:val="center"/>
              <w:rPr>
                <w:rFonts w:asciiTheme="minorHAnsi" w:hAnsiTheme="minorHAnsi"/>
                <w:sz w:val="18"/>
              </w:rPr>
            </w:pPr>
          </w:p>
        </w:tc>
      </w:tr>
      <w:tr w:rsidR="006014EE" w14:paraId="23B7132C" w14:textId="4A8AB5B4" w:rsidTr="00333511">
        <w:trPr>
          <w:cantSplit/>
          <w:trHeight w:val="240"/>
        </w:trPr>
        <w:tc>
          <w:tcPr>
            <w:tcW w:w="1696" w:type="dxa"/>
            <w:vMerge w:val="restart"/>
          </w:tcPr>
          <w:p w14:paraId="6320B1B0" w14:textId="68CF5BFA" w:rsidR="006014EE" w:rsidRPr="00BB6551" w:rsidRDefault="006014EE" w:rsidP="00AC1BEB">
            <w:pPr>
              <w:spacing w:before="60"/>
              <w:rPr>
                <w:rFonts w:asciiTheme="minorHAnsi" w:hAnsiTheme="minorHAnsi"/>
                <w:sz w:val="18"/>
                <w:szCs w:val="18"/>
              </w:rPr>
            </w:pPr>
            <w:r>
              <w:rPr>
                <w:rFonts w:asciiTheme="minorHAnsi" w:hAnsiTheme="minorHAnsi"/>
                <w:sz w:val="18"/>
                <w:szCs w:val="18"/>
              </w:rPr>
              <w:t xml:space="preserve">Stock Lending </w:t>
            </w:r>
            <w:r>
              <w:rPr>
                <w:rFonts w:asciiTheme="minorHAnsi" w:hAnsiTheme="minorHAnsi"/>
                <w:sz w:val="18"/>
                <w:szCs w:val="18"/>
                <w:vertAlign w:val="superscript"/>
              </w:rPr>
              <w:t>3</w:t>
            </w:r>
          </w:p>
        </w:tc>
        <w:tc>
          <w:tcPr>
            <w:tcW w:w="3686" w:type="dxa"/>
          </w:tcPr>
          <w:p w14:paraId="201D14CA" w14:textId="2B61895F" w:rsidR="006014EE" w:rsidRDefault="006014EE" w:rsidP="007336E8">
            <w:pPr>
              <w:rPr>
                <w:rFonts w:asciiTheme="minorHAnsi" w:hAnsiTheme="minorHAnsi"/>
                <w:sz w:val="18"/>
              </w:rPr>
            </w:pPr>
            <w:r>
              <w:rPr>
                <w:rFonts w:asciiTheme="minorHAnsi" w:hAnsiTheme="minorHAnsi"/>
                <w:sz w:val="18"/>
              </w:rPr>
              <w:t>Source of stock (client vs. principal)</w:t>
            </w:r>
          </w:p>
        </w:tc>
        <w:tc>
          <w:tcPr>
            <w:tcW w:w="1204" w:type="dxa"/>
          </w:tcPr>
          <w:p w14:paraId="7CD4F2A5" w14:textId="7F7B50FB" w:rsidR="006014EE" w:rsidRPr="006B58E0" w:rsidRDefault="006014EE" w:rsidP="00AC1BEB">
            <w:pPr>
              <w:spacing w:after="60"/>
              <w:rPr>
                <w:rFonts w:asciiTheme="minorHAnsi" w:hAnsiTheme="minorHAnsi"/>
                <w:sz w:val="18"/>
              </w:rPr>
            </w:pPr>
          </w:p>
        </w:tc>
        <w:tc>
          <w:tcPr>
            <w:tcW w:w="1252" w:type="dxa"/>
            <w:vMerge w:val="restart"/>
          </w:tcPr>
          <w:p w14:paraId="106DA126" w14:textId="77777777" w:rsidR="006014EE" w:rsidRDefault="006014EE" w:rsidP="00AC1BEB">
            <w:pPr>
              <w:spacing w:before="60"/>
              <w:jc w:val="center"/>
              <w:rPr>
                <w:rFonts w:asciiTheme="minorHAnsi" w:hAnsiTheme="minorHAnsi"/>
                <w:sz w:val="18"/>
              </w:rPr>
            </w:pPr>
          </w:p>
        </w:tc>
        <w:tc>
          <w:tcPr>
            <w:tcW w:w="1252" w:type="dxa"/>
            <w:vMerge w:val="restart"/>
          </w:tcPr>
          <w:p w14:paraId="58CBF65C" w14:textId="77777777" w:rsidR="006014EE" w:rsidRDefault="006014EE" w:rsidP="00AC1BEB">
            <w:pPr>
              <w:spacing w:before="60"/>
              <w:jc w:val="center"/>
              <w:rPr>
                <w:rFonts w:asciiTheme="minorHAnsi" w:hAnsiTheme="minorHAnsi"/>
                <w:sz w:val="18"/>
              </w:rPr>
            </w:pPr>
          </w:p>
        </w:tc>
        <w:tc>
          <w:tcPr>
            <w:tcW w:w="1253" w:type="dxa"/>
            <w:vMerge w:val="restart"/>
          </w:tcPr>
          <w:p w14:paraId="46698A44" w14:textId="77777777" w:rsidR="006014EE" w:rsidRDefault="006014EE" w:rsidP="00AC1BEB">
            <w:pPr>
              <w:spacing w:before="60"/>
              <w:jc w:val="center"/>
              <w:rPr>
                <w:rFonts w:asciiTheme="minorHAnsi" w:hAnsiTheme="minorHAnsi"/>
                <w:sz w:val="18"/>
              </w:rPr>
            </w:pPr>
          </w:p>
        </w:tc>
      </w:tr>
      <w:tr w:rsidR="006014EE" w14:paraId="18A190EC" w14:textId="59EA1E4E" w:rsidTr="00333511">
        <w:trPr>
          <w:cantSplit/>
          <w:trHeight w:val="234"/>
        </w:trPr>
        <w:tc>
          <w:tcPr>
            <w:tcW w:w="1696" w:type="dxa"/>
            <w:vMerge/>
          </w:tcPr>
          <w:p w14:paraId="55B84072" w14:textId="77777777" w:rsidR="006014EE" w:rsidRDefault="006014EE" w:rsidP="00AC1BEB">
            <w:pPr>
              <w:spacing w:before="60"/>
              <w:rPr>
                <w:rFonts w:asciiTheme="minorHAnsi" w:hAnsiTheme="minorHAnsi"/>
                <w:sz w:val="18"/>
                <w:szCs w:val="18"/>
              </w:rPr>
            </w:pPr>
          </w:p>
        </w:tc>
        <w:tc>
          <w:tcPr>
            <w:tcW w:w="3686" w:type="dxa"/>
          </w:tcPr>
          <w:p w14:paraId="188D3506" w14:textId="3E00D622" w:rsidR="006014EE" w:rsidRDefault="006014EE" w:rsidP="00AC1BEB">
            <w:pPr>
              <w:rPr>
                <w:rFonts w:asciiTheme="minorHAnsi" w:hAnsiTheme="minorHAnsi"/>
                <w:sz w:val="18"/>
              </w:rPr>
            </w:pPr>
            <w:r>
              <w:rPr>
                <w:rFonts w:asciiTheme="minorHAnsi" w:hAnsiTheme="minorHAnsi"/>
                <w:sz w:val="18"/>
              </w:rPr>
              <w:t>Number of clients (if source is client)</w:t>
            </w:r>
          </w:p>
        </w:tc>
        <w:tc>
          <w:tcPr>
            <w:tcW w:w="1204" w:type="dxa"/>
          </w:tcPr>
          <w:p w14:paraId="7C37F853" w14:textId="77777777" w:rsidR="006014EE" w:rsidRPr="006B58E0" w:rsidRDefault="006014EE" w:rsidP="00AC1BEB">
            <w:pPr>
              <w:spacing w:after="60"/>
              <w:rPr>
                <w:rFonts w:asciiTheme="minorHAnsi" w:hAnsiTheme="minorHAnsi"/>
                <w:sz w:val="18"/>
              </w:rPr>
            </w:pPr>
          </w:p>
        </w:tc>
        <w:tc>
          <w:tcPr>
            <w:tcW w:w="1252" w:type="dxa"/>
            <w:vMerge/>
          </w:tcPr>
          <w:p w14:paraId="0A3E7D7E" w14:textId="77777777" w:rsidR="006014EE" w:rsidRDefault="006014EE" w:rsidP="00AC1BEB">
            <w:pPr>
              <w:spacing w:before="60"/>
              <w:jc w:val="center"/>
              <w:rPr>
                <w:rFonts w:asciiTheme="minorHAnsi" w:hAnsiTheme="minorHAnsi"/>
                <w:sz w:val="18"/>
              </w:rPr>
            </w:pPr>
          </w:p>
        </w:tc>
        <w:tc>
          <w:tcPr>
            <w:tcW w:w="1252" w:type="dxa"/>
            <w:vMerge/>
          </w:tcPr>
          <w:p w14:paraId="1A610FA3" w14:textId="77777777" w:rsidR="006014EE" w:rsidRDefault="006014EE" w:rsidP="00AC1BEB">
            <w:pPr>
              <w:spacing w:before="60"/>
              <w:jc w:val="center"/>
              <w:rPr>
                <w:rFonts w:asciiTheme="minorHAnsi" w:hAnsiTheme="minorHAnsi"/>
                <w:sz w:val="18"/>
              </w:rPr>
            </w:pPr>
          </w:p>
        </w:tc>
        <w:tc>
          <w:tcPr>
            <w:tcW w:w="1253" w:type="dxa"/>
            <w:vMerge/>
          </w:tcPr>
          <w:p w14:paraId="05997ABE" w14:textId="77777777" w:rsidR="006014EE" w:rsidRDefault="006014EE" w:rsidP="00AC1BEB">
            <w:pPr>
              <w:spacing w:before="60"/>
              <w:jc w:val="center"/>
              <w:rPr>
                <w:rFonts w:asciiTheme="minorHAnsi" w:hAnsiTheme="minorHAnsi"/>
                <w:sz w:val="18"/>
              </w:rPr>
            </w:pPr>
          </w:p>
        </w:tc>
      </w:tr>
      <w:tr w:rsidR="006014EE" w14:paraId="588F7ED1" w14:textId="6C068DC8" w:rsidTr="00333511">
        <w:trPr>
          <w:cantSplit/>
          <w:trHeight w:val="234"/>
        </w:trPr>
        <w:tc>
          <w:tcPr>
            <w:tcW w:w="1696" w:type="dxa"/>
            <w:vMerge/>
          </w:tcPr>
          <w:p w14:paraId="094163C3" w14:textId="77777777" w:rsidR="006014EE" w:rsidRDefault="006014EE" w:rsidP="00AC1BEB">
            <w:pPr>
              <w:spacing w:before="60"/>
              <w:rPr>
                <w:rFonts w:asciiTheme="minorHAnsi" w:hAnsiTheme="minorHAnsi"/>
                <w:sz w:val="18"/>
                <w:szCs w:val="18"/>
              </w:rPr>
            </w:pPr>
          </w:p>
        </w:tc>
        <w:tc>
          <w:tcPr>
            <w:tcW w:w="3686" w:type="dxa"/>
          </w:tcPr>
          <w:p w14:paraId="2C9CE1E5" w14:textId="502E63E0" w:rsidR="006014EE" w:rsidRDefault="006014EE" w:rsidP="00AC1BEB">
            <w:pPr>
              <w:rPr>
                <w:rFonts w:asciiTheme="minorHAnsi" w:hAnsiTheme="minorHAnsi"/>
                <w:sz w:val="18"/>
              </w:rPr>
            </w:pPr>
            <w:r w:rsidRPr="00464502">
              <w:rPr>
                <w:rFonts w:asciiTheme="minorHAnsi" w:hAnsiTheme="minorHAnsi"/>
                <w:sz w:val="18"/>
              </w:rPr>
              <w:t>Number of transactions in the last 12 months</w:t>
            </w:r>
          </w:p>
        </w:tc>
        <w:tc>
          <w:tcPr>
            <w:tcW w:w="1204" w:type="dxa"/>
          </w:tcPr>
          <w:p w14:paraId="1992CE8F" w14:textId="77777777" w:rsidR="006014EE" w:rsidRPr="006B58E0" w:rsidRDefault="006014EE" w:rsidP="00AC1BEB">
            <w:pPr>
              <w:spacing w:after="60"/>
              <w:rPr>
                <w:rFonts w:asciiTheme="minorHAnsi" w:hAnsiTheme="minorHAnsi"/>
                <w:sz w:val="18"/>
              </w:rPr>
            </w:pPr>
          </w:p>
        </w:tc>
        <w:tc>
          <w:tcPr>
            <w:tcW w:w="1252" w:type="dxa"/>
            <w:vMerge/>
          </w:tcPr>
          <w:p w14:paraId="300AF88D" w14:textId="77777777" w:rsidR="006014EE" w:rsidRDefault="006014EE" w:rsidP="00AC1BEB">
            <w:pPr>
              <w:spacing w:before="60"/>
              <w:jc w:val="center"/>
              <w:rPr>
                <w:rFonts w:asciiTheme="minorHAnsi" w:hAnsiTheme="minorHAnsi"/>
                <w:sz w:val="18"/>
              </w:rPr>
            </w:pPr>
          </w:p>
        </w:tc>
        <w:tc>
          <w:tcPr>
            <w:tcW w:w="1252" w:type="dxa"/>
            <w:vMerge/>
          </w:tcPr>
          <w:p w14:paraId="2FEE0055" w14:textId="77777777" w:rsidR="006014EE" w:rsidRDefault="006014EE" w:rsidP="00AC1BEB">
            <w:pPr>
              <w:spacing w:before="60"/>
              <w:jc w:val="center"/>
              <w:rPr>
                <w:rFonts w:asciiTheme="minorHAnsi" w:hAnsiTheme="minorHAnsi"/>
                <w:sz w:val="18"/>
              </w:rPr>
            </w:pPr>
          </w:p>
        </w:tc>
        <w:tc>
          <w:tcPr>
            <w:tcW w:w="1253" w:type="dxa"/>
            <w:vMerge/>
          </w:tcPr>
          <w:p w14:paraId="527A2BCA" w14:textId="77777777" w:rsidR="006014EE" w:rsidRDefault="006014EE" w:rsidP="00AC1BEB">
            <w:pPr>
              <w:spacing w:before="60"/>
              <w:jc w:val="center"/>
              <w:rPr>
                <w:rFonts w:asciiTheme="minorHAnsi" w:hAnsiTheme="minorHAnsi"/>
                <w:sz w:val="18"/>
              </w:rPr>
            </w:pPr>
          </w:p>
        </w:tc>
      </w:tr>
      <w:tr w:rsidR="006014EE" w14:paraId="0E80271D" w14:textId="33EEC138" w:rsidTr="00333511">
        <w:trPr>
          <w:cantSplit/>
          <w:trHeight w:val="234"/>
        </w:trPr>
        <w:tc>
          <w:tcPr>
            <w:tcW w:w="1696" w:type="dxa"/>
            <w:vMerge/>
          </w:tcPr>
          <w:p w14:paraId="1400EBC6" w14:textId="77777777" w:rsidR="006014EE" w:rsidRDefault="006014EE" w:rsidP="00AC1BEB">
            <w:pPr>
              <w:spacing w:before="60"/>
              <w:rPr>
                <w:rFonts w:asciiTheme="minorHAnsi" w:hAnsiTheme="minorHAnsi"/>
                <w:sz w:val="18"/>
                <w:szCs w:val="18"/>
              </w:rPr>
            </w:pPr>
          </w:p>
        </w:tc>
        <w:tc>
          <w:tcPr>
            <w:tcW w:w="3686" w:type="dxa"/>
          </w:tcPr>
          <w:p w14:paraId="0261C83A" w14:textId="53B2E79D" w:rsidR="006014EE" w:rsidRDefault="006014EE" w:rsidP="00AC1BEB">
            <w:pPr>
              <w:rPr>
                <w:rFonts w:asciiTheme="minorHAnsi" w:hAnsiTheme="minorHAnsi"/>
                <w:sz w:val="18"/>
              </w:rPr>
            </w:pPr>
            <w:r w:rsidRPr="00AC0F07">
              <w:rPr>
                <w:rFonts w:asciiTheme="minorHAnsi" w:hAnsiTheme="minorHAnsi"/>
                <w:sz w:val="18"/>
              </w:rPr>
              <w:t xml:space="preserve">Value of transactions in the last </w:t>
            </w:r>
            <w:r>
              <w:rPr>
                <w:rFonts w:asciiTheme="minorHAnsi" w:hAnsiTheme="minorHAnsi"/>
                <w:sz w:val="18"/>
              </w:rPr>
              <w:t xml:space="preserve">12 </w:t>
            </w:r>
            <w:r w:rsidRPr="00AC0F07">
              <w:rPr>
                <w:rFonts w:asciiTheme="minorHAnsi" w:hAnsiTheme="minorHAnsi"/>
                <w:sz w:val="18"/>
              </w:rPr>
              <w:t>months</w:t>
            </w:r>
          </w:p>
        </w:tc>
        <w:tc>
          <w:tcPr>
            <w:tcW w:w="1204" w:type="dxa"/>
          </w:tcPr>
          <w:p w14:paraId="7C4AFC82" w14:textId="77777777" w:rsidR="006014EE" w:rsidRPr="006B58E0" w:rsidRDefault="006014EE" w:rsidP="00AC1BEB">
            <w:pPr>
              <w:spacing w:after="60"/>
              <w:rPr>
                <w:rFonts w:asciiTheme="minorHAnsi" w:hAnsiTheme="minorHAnsi"/>
                <w:sz w:val="18"/>
              </w:rPr>
            </w:pPr>
          </w:p>
        </w:tc>
        <w:tc>
          <w:tcPr>
            <w:tcW w:w="1252" w:type="dxa"/>
            <w:vMerge/>
          </w:tcPr>
          <w:p w14:paraId="63C60435" w14:textId="77777777" w:rsidR="006014EE" w:rsidRDefault="006014EE" w:rsidP="00AC1BEB">
            <w:pPr>
              <w:spacing w:before="60"/>
              <w:jc w:val="center"/>
              <w:rPr>
                <w:rFonts w:asciiTheme="minorHAnsi" w:hAnsiTheme="minorHAnsi"/>
                <w:sz w:val="18"/>
              </w:rPr>
            </w:pPr>
          </w:p>
        </w:tc>
        <w:tc>
          <w:tcPr>
            <w:tcW w:w="1252" w:type="dxa"/>
            <w:vMerge/>
          </w:tcPr>
          <w:p w14:paraId="3E9C5546" w14:textId="77777777" w:rsidR="006014EE" w:rsidRDefault="006014EE" w:rsidP="00AC1BEB">
            <w:pPr>
              <w:spacing w:before="60"/>
              <w:jc w:val="center"/>
              <w:rPr>
                <w:rFonts w:asciiTheme="minorHAnsi" w:hAnsiTheme="minorHAnsi"/>
                <w:sz w:val="18"/>
              </w:rPr>
            </w:pPr>
          </w:p>
        </w:tc>
        <w:tc>
          <w:tcPr>
            <w:tcW w:w="1253" w:type="dxa"/>
            <w:vMerge/>
          </w:tcPr>
          <w:p w14:paraId="69775D34" w14:textId="77777777" w:rsidR="006014EE" w:rsidRDefault="006014EE" w:rsidP="00AC1BEB">
            <w:pPr>
              <w:spacing w:before="60"/>
              <w:jc w:val="center"/>
              <w:rPr>
                <w:rFonts w:asciiTheme="minorHAnsi" w:hAnsiTheme="minorHAnsi"/>
                <w:sz w:val="18"/>
              </w:rPr>
            </w:pPr>
          </w:p>
        </w:tc>
      </w:tr>
      <w:tr w:rsidR="006014EE" w14:paraId="1938A13F" w14:textId="18FD5377" w:rsidTr="00333511">
        <w:trPr>
          <w:cantSplit/>
          <w:trHeight w:val="263"/>
        </w:trPr>
        <w:tc>
          <w:tcPr>
            <w:tcW w:w="1696" w:type="dxa"/>
            <w:vMerge w:val="restart"/>
          </w:tcPr>
          <w:p w14:paraId="302CDD59" w14:textId="65267EAD" w:rsidR="006014EE" w:rsidRPr="006B58E0" w:rsidRDefault="006014EE" w:rsidP="00AC1BEB">
            <w:pPr>
              <w:spacing w:before="60"/>
              <w:rPr>
                <w:rFonts w:asciiTheme="minorHAnsi" w:hAnsiTheme="minorHAnsi"/>
                <w:sz w:val="18"/>
              </w:rPr>
            </w:pPr>
            <w:r>
              <w:rPr>
                <w:rFonts w:asciiTheme="minorHAnsi" w:hAnsiTheme="minorHAnsi"/>
                <w:sz w:val="18"/>
              </w:rPr>
              <w:t xml:space="preserve">Margin Lending </w:t>
            </w:r>
            <w:r>
              <w:rPr>
                <w:rFonts w:asciiTheme="minorHAnsi" w:hAnsiTheme="minorHAnsi"/>
                <w:sz w:val="18"/>
                <w:szCs w:val="18"/>
                <w:vertAlign w:val="superscript"/>
              </w:rPr>
              <w:t>4</w:t>
            </w:r>
          </w:p>
        </w:tc>
        <w:tc>
          <w:tcPr>
            <w:tcW w:w="3686" w:type="dxa"/>
          </w:tcPr>
          <w:p w14:paraId="493D0E0A" w14:textId="10FA3BAD" w:rsidR="006014EE" w:rsidRDefault="006014EE" w:rsidP="007336E8">
            <w:pPr>
              <w:rPr>
                <w:rFonts w:asciiTheme="minorHAnsi" w:hAnsiTheme="minorHAnsi"/>
                <w:sz w:val="18"/>
              </w:rPr>
            </w:pPr>
            <w:r>
              <w:rPr>
                <w:rFonts w:asciiTheme="minorHAnsi" w:hAnsiTheme="minorHAnsi"/>
                <w:sz w:val="18"/>
              </w:rPr>
              <w:t>Number of clients</w:t>
            </w:r>
          </w:p>
        </w:tc>
        <w:tc>
          <w:tcPr>
            <w:tcW w:w="1204" w:type="dxa"/>
            <w:vMerge w:val="restart"/>
          </w:tcPr>
          <w:p w14:paraId="48B7CAAC" w14:textId="5CEFF8CE" w:rsidR="006014EE" w:rsidRPr="006B58E0" w:rsidRDefault="006014EE" w:rsidP="00AC1BEB">
            <w:pPr>
              <w:spacing w:after="60"/>
              <w:rPr>
                <w:rFonts w:asciiTheme="minorHAnsi" w:hAnsiTheme="minorHAnsi"/>
                <w:sz w:val="18"/>
              </w:rPr>
            </w:pPr>
          </w:p>
        </w:tc>
        <w:tc>
          <w:tcPr>
            <w:tcW w:w="1252" w:type="dxa"/>
            <w:vMerge w:val="restart"/>
          </w:tcPr>
          <w:p w14:paraId="4DE6FCB4" w14:textId="77777777" w:rsidR="006014EE" w:rsidRDefault="006014EE" w:rsidP="00AC1BEB">
            <w:pPr>
              <w:spacing w:before="60"/>
              <w:jc w:val="center"/>
              <w:rPr>
                <w:rFonts w:asciiTheme="minorHAnsi" w:hAnsiTheme="minorHAnsi"/>
                <w:sz w:val="18"/>
              </w:rPr>
            </w:pPr>
          </w:p>
        </w:tc>
        <w:tc>
          <w:tcPr>
            <w:tcW w:w="1252" w:type="dxa"/>
            <w:vMerge w:val="restart"/>
          </w:tcPr>
          <w:p w14:paraId="31796586" w14:textId="77777777" w:rsidR="006014EE" w:rsidRDefault="006014EE" w:rsidP="00AC1BEB">
            <w:pPr>
              <w:spacing w:before="60"/>
              <w:jc w:val="center"/>
              <w:rPr>
                <w:rFonts w:asciiTheme="minorHAnsi" w:hAnsiTheme="minorHAnsi"/>
                <w:sz w:val="18"/>
              </w:rPr>
            </w:pPr>
          </w:p>
        </w:tc>
        <w:tc>
          <w:tcPr>
            <w:tcW w:w="1253" w:type="dxa"/>
            <w:vMerge w:val="restart"/>
          </w:tcPr>
          <w:p w14:paraId="4977B15B" w14:textId="77777777" w:rsidR="006014EE" w:rsidRDefault="006014EE" w:rsidP="00AC1BEB">
            <w:pPr>
              <w:spacing w:before="60"/>
              <w:jc w:val="center"/>
              <w:rPr>
                <w:rFonts w:asciiTheme="minorHAnsi" w:hAnsiTheme="minorHAnsi"/>
                <w:sz w:val="18"/>
              </w:rPr>
            </w:pPr>
          </w:p>
        </w:tc>
      </w:tr>
      <w:tr w:rsidR="006014EE" w14:paraId="56D05D71" w14:textId="0FDBC195" w:rsidTr="00333511">
        <w:trPr>
          <w:cantSplit/>
          <w:trHeight w:val="263"/>
        </w:trPr>
        <w:tc>
          <w:tcPr>
            <w:tcW w:w="1696" w:type="dxa"/>
            <w:vMerge/>
          </w:tcPr>
          <w:p w14:paraId="2E544278" w14:textId="77777777" w:rsidR="006014EE" w:rsidRDefault="006014EE" w:rsidP="00AC1BEB">
            <w:pPr>
              <w:spacing w:before="60"/>
              <w:rPr>
                <w:rFonts w:asciiTheme="minorHAnsi" w:hAnsiTheme="minorHAnsi"/>
                <w:sz w:val="18"/>
              </w:rPr>
            </w:pPr>
          </w:p>
        </w:tc>
        <w:tc>
          <w:tcPr>
            <w:tcW w:w="3686" w:type="dxa"/>
          </w:tcPr>
          <w:p w14:paraId="7186C4F1" w14:textId="12530870" w:rsidR="006014EE" w:rsidRDefault="006014EE" w:rsidP="00AC1BEB">
            <w:pPr>
              <w:rPr>
                <w:rFonts w:asciiTheme="minorHAnsi" w:hAnsiTheme="minorHAnsi"/>
                <w:sz w:val="18"/>
              </w:rPr>
            </w:pPr>
            <w:r>
              <w:rPr>
                <w:rFonts w:asciiTheme="minorHAnsi" w:hAnsiTheme="minorHAnsi"/>
                <w:sz w:val="18"/>
              </w:rPr>
              <w:t>Size of loan portfolio</w:t>
            </w:r>
          </w:p>
        </w:tc>
        <w:tc>
          <w:tcPr>
            <w:tcW w:w="1204" w:type="dxa"/>
            <w:vMerge/>
          </w:tcPr>
          <w:p w14:paraId="5A3E391A" w14:textId="77777777" w:rsidR="006014EE" w:rsidRPr="006B58E0" w:rsidRDefault="006014EE" w:rsidP="00AC1BEB">
            <w:pPr>
              <w:spacing w:after="60"/>
              <w:rPr>
                <w:rFonts w:asciiTheme="minorHAnsi" w:hAnsiTheme="minorHAnsi"/>
                <w:sz w:val="18"/>
              </w:rPr>
            </w:pPr>
          </w:p>
        </w:tc>
        <w:tc>
          <w:tcPr>
            <w:tcW w:w="1252" w:type="dxa"/>
            <w:vMerge/>
          </w:tcPr>
          <w:p w14:paraId="2021757C" w14:textId="77777777" w:rsidR="006014EE" w:rsidRDefault="006014EE" w:rsidP="00AC1BEB">
            <w:pPr>
              <w:spacing w:before="60"/>
              <w:jc w:val="center"/>
              <w:rPr>
                <w:rFonts w:asciiTheme="minorHAnsi" w:hAnsiTheme="minorHAnsi"/>
                <w:sz w:val="18"/>
              </w:rPr>
            </w:pPr>
          </w:p>
        </w:tc>
        <w:tc>
          <w:tcPr>
            <w:tcW w:w="1252" w:type="dxa"/>
            <w:vMerge/>
          </w:tcPr>
          <w:p w14:paraId="3EA4E41F" w14:textId="77777777" w:rsidR="006014EE" w:rsidRDefault="006014EE" w:rsidP="00AC1BEB">
            <w:pPr>
              <w:spacing w:before="60"/>
              <w:jc w:val="center"/>
              <w:rPr>
                <w:rFonts w:asciiTheme="minorHAnsi" w:hAnsiTheme="minorHAnsi"/>
                <w:sz w:val="18"/>
              </w:rPr>
            </w:pPr>
          </w:p>
        </w:tc>
        <w:tc>
          <w:tcPr>
            <w:tcW w:w="1253" w:type="dxa"/>
            <w:vMerge/>
          </w:tcPr>
          <w:p w14:paraId="7C9E3C94" w14:textId="77777777" w:rsidR="006014EE" w:rsidRDefault="006014EE" w:rsidP="00AC1BEB">
            <w:pPr>
              <w:spacing w:before="60"/>
              <w:jc w:val="center"/>
              <w:rPr>
                <w:rFonts w:asciiTheme="minorHAnsi" w:hAnsiTheme="minorHAnsi"/>
                <w:sz w:val="18"/>
              </w:rPr>
            </w:pPr>
          </w:p>
        </w:tc>
      </w:tr>
      <w:tr w:rsidR="006014EE" w14:paraId="2761DB1A" w14:textId="5D86F698" w:rsidTr="00333511">
        <w:trPr>
          <w:cantSplit/>
          <w:trHeight w:val="263"/>
        </w:trPr>
        <w:tc>
          <w:tcPr>
            <w:tcW w:w="1696" w:type="dxa"/>
            <w:vMerge/>
          </w:tcPr>
          <w:p w14:paraId="129D8C46" w14:textId="77777777" w:rsidR="006014EE" w:rsidRDefault="006014EE" w:rsidP="00AC1BEB">
            <w:pPr>
              <w:spacing w:before="60"/>
              <w:rPr>
                <w:rFonts w:asciiTheme="minorHAnsi" w:hAnsiTheme="minorHAnsi"/>
                <w:sz w:val="18"/>
              </w:rPr>
            </w:pPr>
          </w:p>
        </w:tc>
        <w:tc>
          <w:tcPr>
            <w:tcW w:w="3686" w:type="dxa"/>
          </w:tcPr>
          <w:p w14:paraId="411B1333" w14:textId="01440327" w:rsidR="006014EE" w:rsidRDefault="006014EE" w:rsidP="00AC1BEB">
            <w:pPr>
              <w:rPr>
                <w:rFonts w:asciiTheme="minorHAnsi" w:hAnsiTheme="minorHAnsi"/>
                <w:sz w:val="18"/>
              </w:rPr>
            </w:pPr>
            <w:r>
              <w:rPr>
                <w:rFonts w:asciiTheme="minorHAnsi" w:hAnsiTheme="minorHAnsi"/>
                <w:sz w:val="18"/>
              </w:rPr>
              <w:t>Loan to valuation ratio (Number of LVRs&gt;90%)</w:t>
            </w:r>
          </w:p>
        </w:tc>
        <w:tc>
          <w:tcPr>
            <w:tcW w:w="1204" w:type="dxa"/>
            <w:vMerge/>
          </w:tcPr>
          <w:p w14:paraId="46BC6717" w14:textId="77777777" w:rsidR="006014EE" w:rsidRPr="006B58E0" w:rsidRDefault="006014EE" w:rsidP="00AC1BEB">
            <w:pPr>
              <w:spacing w:after="60"/>
              <w:rPr>
                <w:rFonts w:asciiTheme="minorHAnsi" w:hAnsiTheme="minorHAnsi"/>
                <w:sz w:val="18"/>
              </w:rPr>
            </w:pPr>
          </w:p>
        </w:tc>
        <w:tc>
          <w:tcPr>
            <w:tcW w:w="1252" w:type="dxa"/>
            <w:vMerge/>
          </w:tcPr>
          <w:p w14:paraId="44CBB5D9" w14:textId="77777777" w:rsidR="006014EE" w:rsidRDefault="006014EE" w:rsidP="00AC1BEB">
            <w:pPr>
              <w:spacing w:before="60"/>
              <w:jc w:val="center"/>
              <w:rPr>
                <w:rFonts w:asciiTheme="minorHAnsi" w:hAnsiTheme="minorHAnsi"/>
                <w:sz w:val="18"/>
              </w:rPr>
            </w:pPr>
          </w:p>
        </w:tc>
        <w:tc>
          <w:tcPr>
            <w:tcW w:w="1252" w:type="dxa"/>
            <w:vMerge/>
          </w:tcPr>
          <w:p w14:paraId="560C0D2A" w14:textId="77777777" w:rsidR="006014EE" w:rsidRDefault="006014EE" w:rsidP="00AC1BEB">
            <w:pPr>
              <w:spacing w:before="60"/>
              <w:jc w:val="center"/>
              <w:rPr>
                <w:rFonts w:asciiTheme="minorHAnsi" w:hAnsiTheme="minorHAnsi"/>
                <w:sz w:val="18"/>
              </w:rPr>
            </w:pPr>
          </w:p>
        </w:tc>
        <w:tc>
          <w:tcPr>
            <w:tcW w:w="1253" w:type="dxa"/>
            <w:vMerge/>
          </w:tcPr>
          <w:p w14:paraId="1DAF16BD" w14:textId="77777777" w:rsidR="006014EE" w:rsidRDefault="006014EE" w:rsidP="00AC1BEB">
            <w:pPr>
              <w:spacing w:before="60"/>
              <w:jc w:val="center"/>
              <w:rPr>
                <w:rFonts w:asciiTheme="minorHAnsi" w:hAnsiTheme="minorHAnsi"/>
                <w:sz w:val="18"/>
              </w:rPr>
            </w:pPr>
          </w:p>
        </w:tc>
      </w:tr>
      <w:tr w:rsidR="00AC1BEB" w14:paraId="694D488F" w14:textId="77777777" w:rsidTr="00333511">
        <w:trPr>
          <w:cantSplit/>
          <w:trHeight w:val="217"/>
        </w:trPr>
        <w:tc>
          <w:tcPr>
            <w:tcW w:w="1696" w:type="dxa"/>
            <w:vMerge w:val="restart"/>
          </w:tcPr>
          <w:p w14:paraId="44A3C7EB" w14:textId="07C87F35" w:rsidR="00AC1BEB" w:rsidRDefault="00AC1BEB" w:rsidP="00AC1BEB">
            <w:pPr>
              <w:spacing w:before="60" w:after="60"/>
              <w:rPr>
                <w:rFonts w:asciiTheme="minorHAnsi" w:hAnsiTheme="minorHAnsi"/>
                <w:sz w:val="18"/>
                <w:szCs w:val="18"/>
              </w:rPr>
            </w:pPr>
            <w:r>
              <w:rPr>
                <w:rFonts w:asciiTheme="minorHAnsi" w:hAnsiTheme="minorHAnsi"/>
                <w:sz w:val="18"/>
                <w:szCs w:val="18"/>
              </w:rPr>
              <w:t>Credit Facilities Provided by Participant</w:t>
            </w:r>
          </w:p>
        </w:tc>
        <w:tc>
          <w:tcPr>
            <w:tcW w:w="3686" w:type="dxa"/>
          </w:tcPr>
          <w:p w14:paraId="1D805EC7" w14:textId="49D7A11C" w:rsidR="00AC1BEB" w:rsidRPr="006B58E0" w:rsidRDefault="00AC1BEB" w:rsidP="00AC1BEB">
            <w:pPr>
              <w:rPr>
                <w:rFonts w:asciiTheme="minorHAnsi" w:hAnsiTheme="minorHAnsi"/>
                <w:sz w:val="18"/>
              </w:rPr>
            </w:pPr>
            <w:r>
              <w:rPr>
                <w:rFonts w:asciiTheme="minorHAnsi" w:hAnsiTheme="minorHAnsi"/>
                <w:sz w:val="18"/>
              </w:rPr>
              <w:t xml:space="preserve">Number of </w:t>
            </w:r>
            <w:r w:rsidR="007336E8">
              <w:rPr>
                <w:rFonts w:asciiTheme="minorHAnsi" w:hAnsiTheme="minorHAnsi"/>
                <w:sz w:val="18"/>
              </w:rPr>
              <w:t>c</w:t>
            </w:r>
            <w:r>
              <w:rPr>
                <w:rFonts w:asciiTheme="minorHAnsi" w:hAnsiTheme="minorHAnsi"/>
                <w:sz w:val="18"/>
              </w:rPr>
              <w:t>lients</w:t>
            </w:r>
          </w:p>
        </w:tc>
        <w:tc>
          <w:tcPr>
            <w:tcW w:w="1204" w:type="dxa"/>
          </w:tcPr>
          <w:p w14:paraId="5A395A56" w14:textId="27450292" w:rsidR="00AC1BEB" w:rsidRPr="006B58E0" w:rsidRDefault="00AC1BEB" w:rsidP="00AC1BEB">
            <w:pPr>
              <w:rPr>
                <w:rFonts w:asciiTheme="minorHAnsi" w:hAnsiTheme="minorHAnsi"/>
                <w:sz w:val="18"/>
              </w:rPr>
            </w:pPr>
          </w:p>
        </w:tc>
        <w:tc>
          <w:tcPr>
            <w:tcW w:w="1252" w:type="dxa"/>
            <w:vMerge w:val="restart"/>
          </w:tcPr>
          <w:p w14:paraId="654B7885" w14:textId="77777777" w:rsidR="00AC1BEB" w:rsidRPr="006B58E0" w:rsidRDefault="00AC1BEB" w:rsidP="00AC1BEB">
            <w:pPr>
              <w:spacing w:before="60" w:after="60"/>
              <w:jc w:val="center"/>
              <w:rPr>
                <w:rFonts w:asciiTheme="minorHAnsi" w:hAnsiTheme="minorHAnsi"/>
                <w:sz w:val="18"/>
              </w:rPr>
            </w:pPr>
          </w:p>
        </w:tc>
        <w:tc>
          <w:tcPr>
            <w:tcW w:w="1252" w:type="dxa"/>
            <w:vMerge w:val="restart"/>
          </w:tcPr>
          <w:p w14:paraId="1B5B7A02" w14:textId="77777777" w:rsidR="00AC1BEB" w:rsidRPr="006B58E0" w:rsidRDefault="00AC1BEB" w:rsidP="00AC1BEB">
            <w:pPr>
              <w:spacing w:before="60" w:after="60"/>
              <w:jc w:val="center"/>
              <w:rPr>
                <w:rFonts w:asciiTheme="minorHAnsi" w:hAnsiTheme="minorHAnsi"/>
                <w:sz w:val="18"/>
              </w:rPr>
            </w:pPr>
          </w:p>
        </w:tc>
        <w:tc>
          <w:tcPr>
            <w:tcW w:w="1253" w:type="dxa"/>
            <w:vMerge w:val="restart"/>
          </w:tcPr>
          <w:p w14:paraId="1F646397" w14:textId="77777777" w:rsidR="00AC1BEB" w:rsidRPr="006B58E0" w:rsidRDefault="00AC1BEB" w:rsidP="00AC1BEB">
            <w:pPr>
              <w:spacing w:before="60" w:after="60"/>
              <w:jc w:val="center"/>
              <w:rPr>
                <w:rFonts w:asciiTheme="minorHAnsi" w:hAnsiTheme="minorHAnsi"/>
                <w:sz w:val="18"/>
              </w:rPr>
            </w:pPr>
          </w:p>
        </w:tc>
      </w:tr>
      <w:tr w:rsidR="00AC1BEB" w14:paraId="6DF547CB" w14:textId="77777777" w:rsidTr="00333511">
        <w:trPr>
          <w:cantSplit/>
          <w:trHeight w:val="217"/>
        </w:trPr>
        <w:tc>
          <w:tcPr>
            <w:tcW w:w="1696" w:type="dxa"/>
            <w:vMerge/>
          </w:tcPr>
          <w:p w14:paraId="03980696" w14:textId="77777777" w:rsidR="00AC1BEB" w:rsidRDefault="00AC1BEB" w:rsidP="00AC1BEB">
            <w:pPr>
              <w:spacing w:before="60" w:after="60"/>
              <w:rPr>
                <w:rFonts w:asciiTheme="minorHAnsi" w:hAnsiTheme="minorHAnsi"/>
                <w:sz w:val="18"/>
                <w:szCs w:val="18"/>
              </w:rPr>
            </w:pPr>
          </w:p>
        </w:tc>
        <w:tc>
          <w:tcPr>
            <w:tcW w:w="3686" w:type="dxa"/>
          </w:tcPr>
          <w:p w14:paraId="0DCA5C56" w14:textId="6DE943F5" w:rsidR="00AC1BEB" w:rsidRPr="006B58E0" w:rsidRDefault="00AC1BEB" w:rsidP="00AC1BEB">
            <w:pPr>
              <w:rPr>
                <w:rFonts w:asciiTheme="minorHAnsi" w:hAnsiTheme="minorHAnsi"/>
                <w:sz w:val="18"/>
              </w:rPr>
            </w:pPr>
            <w:r>
              <w:rPr>
                <w:rFonts w:asciiTheme="minorHAnsi" w:hAnsiTheme="minorHAnsi"/>
                <w:sz w:val="18"/>
              </w:rPr>
              <w:t>Total limit of facilities granted</w:t>
            </w:r>
          </w:p>
        </w:tc>
        <w:tc>
          <w:tcPr>
            <w:tcW w:w="1204" w:type="dxa"/>
          </w:tcPr>
          <w:p w14:paraId="7A4147CF" w14:textId="264A5C79" w:rsidR="00AC1BEB" w:rsidRPr="006B58E0" w:rsidRDefault="00AC1BEB" w:rsidP="00AC1BEB">
            <w:pPr>
              <w:rPr>
                <w:rFonts w:asciiTheme="minorHAnsi" w:hAnsiTheme="minorHAnsi"/>
                <w:sz w:val="18"/>
              </w:rPr>
            </w:pPr>
          </w:p>
        </w:tc>
        <w:tc>
          <w:tcPr>
            <w:tcW w:w="1252" w:type="dxa"/>
            <w:vMerge/>
          </w:tcPr>
          <w:p w14:paraId="356CCD8E" w14:textId="77777777" w:rsidR="00AC1BEB" w:rsidRPr="006B58E0" w:rsidRDefault="00AC1BEB" w:rsidP="00AC1BEB">
            <w:pPr>
              <w:spacing w:before="60" w:after="60"/>
              <w:jc w:val="center"/>
              <w:rPr>
                <w:rFonts w:asciiTheme="minorHAnsi" w:hAnsiTheme="minorHAnsi"/>
                <w:sz w:val="18"/>
              </w:rPr>
            </w:pPr>
          </w:p>
        </w:tc>
        <w:tc>
          <w:tcPr>
            <w:tcW w:w="1252" w:type="dxa"/>
            <w:vMerge/>
          </w:tcPr>
          <w:p w14:paraId="2A169615" w14:textId="77777777" w:rsidR="00AC1BEB" w:rsidRPr="006B58E0" w:rsidRDefault="00AC1BEB" w:rsidP="00AC1BEB">
            <w:pPr>
              <w:spacing w:before="60" w:after="60"/>
              <w:jc w:val="center"/>
              <w:rPr>
                <w:rFonts w:asciiTheme="minorHAnsi" w:hAnsiTheme="minorHAnsi"/>
                <w:sz w:val="18"/>
              </w:rPr>
            </w:pPr>
          </w:p>
        </w:tc>
        <w:tc>
          <w:tcPr>
            <w:tcW w:w="1253" w:type="dxa"/>
            <w:vMerge/>
          </w:tcPr>
          <w:p w14:paraId="3F8860C5" w14:textId="77777777" w:rsidR="00AC1BEB" w:rsidRPr="006B58E0" w:rsidRDefault="00AC1BEB" w:rsidP="00AC1BEB">
            <w:pPr>
              <w:spacing w:before="60" w:after="60"/>
              <w:jc w:val="center"/>
              <w:rPr>
                <w:rFonts w:asciiTheme="minorHAnsi" w:hAnsiTheme="minorHAnsi"/>
                <w:sz w:val="18"/>
              </w:rPr>
            </w:pPr>
          </w:p>
        </w:tc>
      </w:tr>
      <w:tr w:rsidR="00AC1BEB" w14:paraId="66F4C9A4" w14:textId="77777777" w:rsidTr="00333511">
        <w:trPr>
          <w:cantSplit/>
          <w:trHeight w:val="217"/>
        </w:trPr>
        <w:tc>
          <w:tcPr>
            <w:tcW w:w="1696" w:type="dxa"/>
            <w:vMerge/>
          </w:tcPr>
          <w:p w14:paraId="75D03BF7" w14:textId="77777777" w:rsidR="00AC1BEB" w:rsidRDefault="00AC1BEB" w:rsidP="00AC1BEB">
            <w:pPr>
              <w:spacing w:before="60" w:after="60"/>
              <w:rPr>
                <w:rFonts w:asciiTheme="minorHAnsi" w:hAnsiTheme="minorHAnsi"/>
                <w:sz w:val="18"/>
                <w:szCs w:val="18"/>
              </w:rPr>
            </w:pPr>
          </w:p>
        </w:tc>
        <w:tc>
          <w:tcPr>
            <w:tcW w:w="3686" w:type="dxa"/>
          </w:tcPr>
          <w:p w14:paraId="26D075F7" w14:textId="0D9BC267" w:rsidR="00AC1BEB" w:rsidRPr="006B58E0" w:rsidRDefault="00AC1BEB" w:rsidP="00AC1BEB">
            <w:pPr>
              <w:rPr>
                <w:rFonts w:asciiTheme="minorHAnsi" w:hAnsiTheme="minorHAnsi"/>
                <w:sz w:val="18"/>
              </w:rPr>
            </w:pPr>
            <w:r>
              <w:rPr>
                <w:rFonts w:asciiTheme="minorHAnsi" w:hAnsiTheme="minorHAnsi"/>
                <w:sz w:val="18"/>
              </w:rPr>
              <w:t>Total utilisation of facilities granted</w:t>
            </w:r>
          </w:p>
        </w:tc>
        <w:tc>
          <w:tcPr>
            <w:tcW w:w="1204" w:type="dxa"/>
          </w:tcPr>
          <w:p w14:paraId="5099716F" w14:textId="5861463D" w:rsidR="00AC1BEB" w:rsidRPr="006B58E0" w:rsidRDefault="00AC1BEB" w:rsidP="00AC1BEB">
            <w:pPr>
              <w:rPr>
                <w:rFonts w:asciiTheme="minorHAnsi" w:hAnsiTheme="minorHAnsi"/>
                <w:sz w:val="18"/>
              </w:rPr>
            </w:pPr>
          </w:p>
        </w:tc>
        <w:tc>
          <w:tcPr>
            <w:tcW w:w="1252" w:type="dxa"/>
            <w:vMerge/>
          </w:tcPr>
          <w:p w14:paraId="29A18F29" w14:textId="77777777" w:rsidR="00AC1BEB" w:rsidRPr="006B58E0" w:rsidRDefault="00AC1BEB" w:rsidP="00AC1BEB">
            <w:pPr>
              <w:spacing w:before="60" w:after="60"/>
              <w:jc w:val="center"/>
              <w:rPr>
                <w:rFonts w:asciiTheme="minorHAnsi" w:hAnsiTheme="minorHAnsi"/>
                <w:sz w:val="18"/>
              </w:rPr>
            </w:pPr>
          </w:p>
        </w:tc>
        <w:tc>
          <w:tcPr>
            <w:tcW w:w="1252" w:type="dxa"/>
            <w:vMerge/>
          </w:tcPr>
          <w:p w14:paraId="35FDD796" w14:textId="77777777" w:rsidR="00AC1BEB" w:rsidRPr="006B58E0" w:rsidRDefault="00AC1BEB" w:rsidP="00AC1BEB">
            <w:pPr>
              <w:spacing w:before="60" w:after="60"/>
              <w:jc w:val="center"/>
              <w:rPr>
                <w:rFonts w:asciiTheme="minorHAnsi" w:hAnsiTheme="minorHAnsi"/>
                <w:sz w:val="18"/>
              </w:rPr>
            </w:pPr>
          </w:p>
        </w:tc>
        <w:tc>
          <w:tcPr>
            <w:tcW w:w="1253" w:type="dxa"/>
            <w:vMerge/>
          </w:tcPr>
          <w:p w14:paraId="6644581A" w14:textId="77777777" w:rsidR="00AC1BEB" w:rsidRPr="006B58E0" w:rsidRDefault="00AC1BEB" w:rsidP="00AC1BEB">
            <w:pPr>
              <w:spacing w:before="60" w:after="60"/>
              <w:jc w:val="center"/>
              <w:rPr>
                <w:rFonts w:asciiTheme="minorHAnsi" w:hAnsiTheme="minorHAnsi"/>
                <w:sz w:val="18"/>
              </w:rPr>
            </w:pPr>
          </w:p>
        </w:tc>
      </w:tr>
      <w:tr w:rsidR="00AC1BEB" w14:paraId="7E8631D9" w14:textId="61080B41" w:rsidTr="00333511">
        <w:trPr>
          <w:cantSplit/>
        </w:trPr>
        <w:tc>
          <w:tcPr>
            <w:tcW w:w="1696" w:type="dxa"/>
          </w:tcPr>
          <w:p w14:paraId="2C8EA004" w14:textId="01B40426" w:rsidR="00AC1BEB" w:rsidRPr="00BB6551" w:rsidRDefault="00AC1BEB" w:rsidP="003409B7">
            <w:pPr>
              <w:spacing w:before="60" w:after="60"/>
              <w:rPr>
                <w:rFonts w:asciiTheme="minorHAnsi" w:hAnsiTheme="minorHAnsi"/>
                <w:sz w:val="18"/>
                <w:szCs w:val="18"/>
              </w:rPr>
            </w:pPr>
            <w:r>
              <w:rPr>
                <w:rFonts w:asciiTheme="minorHAnsi" w:hAnsiTheme="minorHAnsi"/>
                <w:sz w:val="18"/>
                <w:szCs w:val="18"/>
              </w:rPr>
              <w:t>Other – please specify</w:t>
            </w:r>
          </w:p>
        </w:tc>
        <w:tc>
          <w:tcPr>
            <w:tcW w:w="4890" w:type="dxa"/>
            <w:gridSpan w:val="2"/>
          </w:tcPr>
          <w:p w14:paraId="769D80C8" w14:textId="77777777" w:rsidR="00AC1BEB" w:rsidRPr="006B58E0" w:rsidRDefault="00AC1BEB" w:rsidP="00AC1BEB">
            <w:pPr>
              <w:rPr>
                <w:rFonts w:asciiTheme="minorHAnsi" w:hAnsiTheme="minorHAnsi"/>
                <w:sz w:val="18"/>
              </w:rPr>
            </w:pPr>
          </w:p>
        </w:tc>
        <w:tc>
          <w:tcPr>
            <w:tcW w:w="1252" w:type="dxa"/>
          </w:tcPr>
          <w:p w14:paraId="136275DD" w14:textId="77777777" w:rsidR="00AC1BEB" w:rsidRPr="006B58E0" w:rsidRDefault="00AC1BEB" w:rsidP="00AC1BEB">
            <w:pPr>
              <w:spacing w:before="60" w:after="60"/>
              <w:jc w:val="center"/>
              <w:rPr>
                <w:rFonts w:asciiTheme="minorHAnsi" w:hAnsiTheme="minorHAnsi"/>
                <w:sz w:val="18"/>
              </w:rPr>
            </w:pPr>
          </w:p>
        </w:tc>
        <w:tc>
          <w:tcPr>
            <w:tcW w:w="1252" w:type="dxa"/>
          </w:tcPr>
          <w:p w14:paraId="435066D8" w14:textId="77777777" w:rsidR="00AC1BEB" w:rsidRPr="006B58E0" w:rsidRDefault="00AC1BEB" w:rsidP="00AC1BEB">
            <w:pPr>
              <w:spacing w:before="60" w:after="60"/>
              <w:jc w:val="center"/>
              <w:rPr>
                <w:rFonts w:asciiTheme="minorHAnsi" w:hAnsiTheme="minorHAnsi"/>
                <w:sz w:val="18"/>
              </w:rPr>
            </w:pPr>
          </w:p>
        </w:tc>
        <w:tc>
          <w:tcPr>
            <w:tcW w:w="1253" w:type="dxa"/>
          </w:tcPr>
          <w:p w14:paraId="0CA4981B" w14:textId="77777777" w:rsidR="00AC1BEB" w:rsidRPr="006B58E0" w:rsidRDefault="00AC1BEB" w:rsidP="00AC1BEB">
            <w:pPr>
              <w:spacing w:before="60" w:after="60"/>
              <w:jc w:val="center"/>
              <w:rPr>
                <w:rFonts w:asciiTheme="minorHAnsi" w:hAnsiTheme="minorHAnsi"/>
                <w:sz w:val="18"/>
              </w:rPr>
            </w:pPr>
          </w:p>
        </w:tc>
      </w:tr>
    </w:tbl>
    <w:p w14:paraId="41A8D49B" w14:textId="77777777" w:rsidR="0033195D" w:rsidRDefault="0033195D" w:rsidP="008D5421">
      <w:pPr>
        <w:rPr>
          <w:rFonts w:asciiTheme="minorHAnsi" w:hAnsiTheme="minorHAnsi"/>
          <w:sz w:val="20"/>
        </w:rPr>
      </w:pPr>
    </w:p>
    <w:tbl>
      <w:tblPr>
        <w:tblW w:w="7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28"/>
        <w:gridCol w:w="2694"/>
      </w:tblGrid>
      <w:tr w:rsidR="00BE700A" w:rsidRPr="006D13B0" w14:paraId="531A1C56" w14:textId="77777777" w:rsidTr="00BE700A">
        <w:trPr>
          <w:tblHeader/>
        </w:trPr>
        <w:tc>
          <w:tcPr>
            <w:tcW w:w="4528" w:type="dxa"/>
            <w:tcBorders>
              <w:top w:val="single" w:sz="6" w:space="0" w:color="auto"/>
              <w:left w:val="single" w:sz="6" w:space="0" w:color="auto"/>
              <w:bottom w:val="nil"/>
              <w:right w:val="single" w:sz="6" w:space="0" w:color="auto"/>
            </w:tcBorders>
            <w:shd w:val="clear" w:color="auto" w:fill="0070C0"/>
            <w:vAlign w:val="center"/>
          </w:tcPr>
          <w:p w14:paraId="4DB30687" w14:textId="0E48E9CB" w:rsidR="00BE700A" w:rsidRPr="006D13B0" w:rsidRDefault="00BE700A" w:rsidP="00BE700A">
            <w:pPr>
              <w:spacing w:before="60" w:after="60"/>
              <w:rPr>
                <w:rFonts w:asciiTheme="minorHAnsi" w:hAnsiTheme="minorHAnsi"/>
                <w:b/>
                <w:color w:val="FFFFFF" w:themeColor="background1"/>
                <w:sz w:val="18"/>
              </w:rPr>
            </w:pPr>
            <w:r>
              <w:rPr>
                <w:rFonts w:asciiTheme="minorHAnsi" w:hAnsiTheme="minorHAnsi"/>
                <w:b/>
                <w:color w:val="FFFFFF" w:themeColor="background1"/>
                <w:sz w:val="18"/>
              </w:rPr>
              <w:t>Overall Revenue</w:t>
            </w:r>
          </w:p>
        </w:tc>
        <w:tc>
          <w:tcPr>
            <w:tcW w:w="2694" w:type="dxa"/>
            <w:tcBorders>
              <w:top w:val="single" w:sz="6" w:space="0" w:color="auto"/>
              <w:left w:val="single" w:sz="6" w:space="0" w:color="auto"/>
              <w:bottom w:val="nil"/>
              <w:right w:val="single" w:sz="6" w:space="0" w:color="auto"/>
            </w:tcBorders>
            <w:shd w:val="clear" w:color="auto" w:fill="0070C0"/>
          </w:tcPr>
          <w:p w14:paraId="680E485A" w14:textId="46728EB7" w:rsidR="00BE700A" w:rsidRPr="006D13B0" w:rsidRDefault="00EC0C95" w:rsidP="00EC0C95">
            <w:pPr>
              <w:spacing w:before="60"/>
              <w:jc w:val="center"/>
              <w:rPr>
                <w:rFonts w:asciiTheme="minorHAnsi" w:hAnsiTheme="minorHAnsi"/>
                <w:color w:val="FFFFFF" w:themeColor="background1"/>
                <w:sz w:val="18"/>
              </w:rPr>
            </w:pPr>
            <w:r>
              <w:rPr>
                <w:rFonts w:asciiTheme="minorHAnsi" w:hAnsiTheme="minorHAnsi"/>
                <w:color w:val="FFFFFF" w:themeColor="background1"/>
                <w:sz w:val="18"/>
              </w:rPr>
              <w:t>Revenue (actual)</w:t>
            </w:r>
          </w:p>
        </w:tc>
      </w:tr>
      <w:tr w:rsidR="00BE700A" w:rsidRPr="00B20824" w14:paraId="5BE3FB97" w14:textId="77777777" w:rsidTr="00BE700A">
        <w:tc>
          <w:tcPr>
            <w:tcW w:w="4528" w:type="dxa"/>
            <w:tcBorders>
              <w:top w:val="single" w:sz="4" w:space="0" w:color="auto"/>
              <w:left w:val="single" w:sz="4" w:space="0" w:color="auto"/>
              <w:bottom w:val="single" w:sz="4" w:space="0" w:color="auto"/>
              <w:right w:val="single" w:sz="4" w:space="0" w:color="auto"/>
            </w:tcBorders>
          </w:tcPr>
          <w:p w14:paraId="2BBDF8D1" w14:textId="33D9E8FC" w:rsidR="00BE700A" w:rsidRPr="00BE700A" w:rsidRDefault="00093066" w:rsidP="00EC0C95">
            <w:pPr>
              <w:spacing w:before="60" w:after="60"/>
              <w:rPr>
                <w:rFonts w:asciiTheme="minorHAnsi" w:hAnsiTheme="minorHAnsi"/>
                <w:sz w:val="18"/>
                <w:szCs w:val="18"/>
              </w:rPr>
            </w:pPr>
            <w:r w:rsidRPr="00093066">
              <w:rPr>
                <w:rFonts w:asciiTheme="minorHAnsi" w:hAnsiTheme="minorHAnsi"/>
                <w:sz w:val="18"/>
              </w:rPr>
              <w:t xml:space="preserve">Total YTD revenue </w:t>
            </w:r>
            <w:r w:rsidR="00EC0C95">
              <w:rPr>
                <w:rFonts w:asciiTheme="minorHAnsi" w:hAnsiTheme="minorHAnsi"/>
                <w:sz w:val="18"/>
              </w:rPr>
              <w:t>for all</w:t>
            </w:r>
            <w:r w:rsidRPr="00093066">
              <w:rPr>
                <w:rFonts w:asciiTheme="minorHAnsi" w:hAnsiTheme="minorHAnsi"/>
                <w:sz w:val="18"/>
              </w:rPr>
              <w:t xml:space="preserve"> activities</w:t>
            </w:r>
            <w:r w:rsidR="00BE700A" w:rsidRPr="00093066">
              <w:rPr>
                <w:rFonts w:asciiTheme="minorHAnsi" w:hAnsiTheme="minorHAnsi"/>
                <w:sz w:val="18"/>
              </w:rPr>
              <w:t xml:space="preserve"> (actual) </w:t>
            </w:r>
          </w:p>
        </w:tc>
        <w:tc>
          <w:tcPr>
            <w:tcW w:w="2694" w:type="dxa"/>
            <w:tcBorders>
              <w:top w:val="single" w:sz="4" w:space="0" w:color="auto"/>
              <w:left w:val="single" w:sz="4" w:space="0" w:color="auto"/>
              <w:bottom w:val="single" w:sz="4" w:space="0" w:color="auto"/>
              <w:right w:val="single" w:sz="4" w:space="0" w:color="auto"/>
            </w:tcBorders>
          </w:tcPr>
          <w:p w14:paraId="31FF4125" w14:textId="77777777" w:rsidR="00BE700A" w:rsidRPr="00B20824" w:rsidRDefault="00BE700A" w:rsidP="00947A9C">
            <w:pPr>
              <w:spacing w:before="60" w:after="60"/>
              <w:rPr>
                <w:rFonts w:asciiTheme="minorHAnsi" w:hAnsiTheme="minorHAnsi"/>
                <w:sz w:val="18"/>
                <w:szCs w:val="18"/>
              </w:rPr>
            </w:pPr>
          </w:p>
        </w:tc>
      </w:tr>
    </w:tbl>
    <w:p w14:paraId="441DFE56" w14:textId="77777777" w:rsidR="00BE700A" w:rsidRPr="008D46A0" w:rsidRDefault="00BE700A" w:rsidP="008D5421">
      <w:pPr>
        <w:rPr>
          <w:rFonts w:asciiTheme="minorHAnsi" w:hAnsiTheme="minorHAnsi"/>
          <w:sz w:val="20"/>
        </w:rPr>
      </w:pPr>
    </w:p>
    <w:p w14:paraId="480E3D20" w14:textId="1CE15C78" w:rsidR="00F174BA" w:rsidRDefault="00F174BA" w:rsidP="008D5421">
      <w:pPr>
        <w:rPr>
          <w:rFonts w:asciiTheme="minorHAnsi" w:hAnsiTheme="minorHAnsi"/>
          <w:sz w:val="20"/>
        </w:rPr>
      </w:pPr>
      <w:r w:rsidRPr="00D32F30">
        <w:rPr>
          <w:rFonts w:asciiTheme="minorHAnsi" w:hAnsiTheme="minorHAnsi"/>
          <w:sz w:val="18"/>
          <w:szCs w:val="18"/>
          <w:vertAlign w:val="superscript"/>
        </w:rPr>
        <w:t>1</w:t>
      </w:r>
      <w:r w:rsidRPr="008D46A0">
        <w:rPr>
          <w:rFonts w:asciiTheme="minorHAnsi" w:hAnsiTheme="minorHAnsi"/>
          <w:sz w:val="20"/>
        </w:rPr>
        <w:t xml:space="preserve">  </w:t>
      </w:r>
      <w:r w:rsidR="00043806">
        <w:rPr>
          <w:rFonts w:asciiTheme="minorHAnsi" w:hAnsiTheme="minorHAnsi"/>
          <w:sz w:val="20"/>
        </w:rPr>
        <w:t>International equities and exchange traded derivatives o</w:t>
      </w:r>
      <w:r>
        <w:rPr>
          <w:rFonts w:asciiTheme="minorHAnsi" w:hAnsiTheme="minorHAnsi"/>
          <w:sz w:val="20"/>
        </w:rPr>
        <w:t xml:space="preserve">nly need to be reported if the participant is an intermediary between its clients and the </w:t>
      </w:r>
      <w:r w:rsidR="00651586" w:rsidRPr="008D46A0">
        <w:rPr>
          <w:rFonts w:asciiTheme="minorHAnsi" w:hAnsiTheme="minorHAnsi"/>
          <w:sz w:val="20"/>
        </w:rPr>
        <w:t>international</w:t>
      </w:r>
      <w:r w:rsidRPr="00651586">
        <w:rPr>
          <w:rFonts w:asciiTheme="minorHAnsi" w:hAnsiTheme="minorHAnsi"/>
          <w:sz w:val="20"/>
        </w:rPr>
        <w:t xml:space="preserve"> broker and has exposure to both entities.  Introducing broker type arrangements whereby the client is </w:t>
      </w:r>
      <w:r w:rsidR="00651586">
        <w:rPr>
          <w:rFonts w:asciiTheme="minorHAnsi" w:hAnsiTheme="minorHAnsi"/>
          <w:sz w:val="20"/>
        </w:rPr>
        <w:t xml:space="preserve">a </w:t>
      </w:r>
      <w:r w:rsidRPr="00651586">
        <w:rPr>
          <w:rFonts w:asciiTheme="minorHAnsi" w:hAnsiTheme="minorHAnsi"/>
          <w:sz w:val="20"/>
        </w:rPr>
        <w:t xml:space="preserve">direct client of the </w:t>
      </w:r>
      <w:r w:rsidR="00651586" w:rsidRPr="008D46A0">
        <w:rPr>
          <w:rFonts w:asciiTheme="minorHAnsi" w:hAnsiTheme="minorHAnsi"/>
          <w:sz w:val="20"/>
        </w:rPr>
        <w:t>international</w:t>
      </w:r>
      <w:r w:rsidRPr="00651586">
        <w:rPr>
          <w:rFonts w:asciiTheme="minorHAnsi" w:hAnsiTheme="minorHAnsi"/>
          <w:sz w:val="20"/>
        </w:rPr>
        <w:t xml:space="preserve"> broker do not need to be reported.</w:t>
      </w:r>
    </w:p>
    <w:p w14:paraId="286A3B14" w14:textId="77777777" w:rsidR="00F174BA" w:rsidRDefault="00F174BA" w:rsidP="008D5421">
      <w:pPr>
        <w:rPr>
          <w:rFonts w:asciiTheme="minorHAnsi" w:hAnsiTheme="minorHAnsi"/>
          <w:sz w:val="20"/>
        </w:rPr>
      </w:pPr>
    </w:p>
    <w:p w14:paraId="0E693AD8" w14:textId="5B93EB2C" w:rsidR="00F174BA" w:rsidRDefault="00161983" w:rsidP="008D5421">
      <w:pPr>
        <w:rPr>
          <w:rFonts w:asciiTheme="minorHAnsi" w:hAnsiTheme="minorHAnsi"/>
          <w:sz w:val="20"/>
        </w:rPr>
      </w:pPr>
      <w:r w:rsidRPr="00D32F30">
        <w:rPr>
          <w:rFonts w:asciiTheme="minorHAnsi" w:hAnsiTheme="minorHAnsi"/>
          <w:sz w:val="18"/>
          <w:szCs w:val="18"/>
          <w:vertAlign w:val="superscript"/>
        </w:rPr>
        <w:t>2</w:t>
      </w:r>
      <w:r>
        <w:rPr>
          <w:rFonts w:asciiTheme="minorHAnsi" w:hAnsiTheme="minorHAnsi"/>
          <w:sz w:val="20"/>
        </w:rPr>
        <w:t xml:space="preserve">  This would include off market purchases of bonds on behalf of a client, off market transactions in discount securities such as bank bills and placing client funds in a cash management trust.</w:t>
      </w:r>
    </w:p>
    <w:p w14:paraId="515240FC" w14:textId="77777777" w:rsidR="00161983" w:rsidRDefault="00161983" w:rsidP="008D5421">
      <w:pPr>
        <w:rPr>
          <w:rFonts w:asciiTheme="minorHAnsi" w:hAnsiTheme="minorHAnsi"/>
          <w:sz w:val="20"/>
        </w:rPr>
      </w:pPr>
    </w:p>
    <w:p w14:paraId="643C7D4E" w14:textId="00E587D4" w:rsidR="0099619D" w:rsidRDefault="0099619D">
      <w:pPr>
        <w:rPr>
          <w:rFonts w:asciiTheme="minorHAnsi" w:hAnsiTheme="minorHAnsi"/>
          <w:sz w:val="20"/>
        </w:rPr>
      </w:pPr>
      <w:r w:rsidRPr="008D46A0">
        <w:rPr>
          <w:rFonts w:asciiTheme="minorHAnsi" w:hAnsiTheme="minorHAnsi"/>
          <w:sz w:val="20"/>
          <w:vertAlign w:val="superscript"/>
        </w:rPr>
        <w:t>3</w:t>
      </w:r>
      <w:r>
        <w:rPr>
          <w:rFonts w:asciiTheme="minorHAnsi" w:hAnsiTheme="minorHAnsi"/>
          <w:sz w:val="20"/>
        </w:rPr>
        <w:t xml:space="preserve">  Only needs to be reported where the participant is the stock lender.</w:t>
      </w:r>
    </w:p>
    <w:p w14:paraId="48C3229D" w14:textId="77777777" w:rsidR="0099619D" w:rsidRDefault="0099619D" w:rsidP="008D5421">
      <w:pPr>
        <w:rPr>
          <w:rFonts w:asciiTheme="minorHAnsi" w:hAnsiTheme="minorHAnsi"/>
          <w:sz w:val="20"/>
        </w:rPr>
      </w:pPr>
    </w:p>
    <w:p w14:paraId="0113CD63" w14:textId="75ABADEF" w:rsidR="0099619D" w:rsidRDefault="00E03DBF" w:rsidP="008D5421">
      <w:pPr>
        <w:rPr>
          <w:rFonts w:asciiTheme="minorHAnsi" w:hAnsiTheme="minorHAnsi"/>
          <w:sz w:val="20"/>
        </w:rPr>
      </w:pPr>
      <w:r>
        <w:rPr>
          <w:rFonts w:asciiTheme="minorHAnsi" w:hAnsiTheme="minorHAnsi"/>
          <w:sz w:val="20"/>
          <w:vertAlign w:val="superscript"/>
        </w:rPr>
        <w:t>4</w:t>
      </w:r>
      <w:r w:rsidR="0099619D">
        <w:rPr>
          <w:rFonts w:asciiTheme="minorHAnsi" w:hAnsiTheme="minorHAnsi"/>
          <w:sz w:val="20"/>
        </w:rPr>
        <w:t xml:space="preserve">  Only needs to be reported where the participant is the margin lender.</w:t>
      </w:r>
    </w:p>
    <w:p w14:paraId="2DCB1CA4" w14:textId="49A72E4B" w:rsidR="00914C62" w:rsidRPr="00BC6D86" w:rsidRDefault="00914C62" w:rsidP="008D46A0">
      <w:pPr>
        <w:pStyle w:val="ListParagraph"/>
        <w:pageBreakBefore/>
        <w:numPr>
          <w:ilvl w:val="0"/>
          <w:numId w:val="24"/>
        </w:numPr>
        <w:ind w:left="425" w:hanging="357"/>
        <w:rPr>
          <w:rFonts w:asciiTheme="minorHAnsi" w:hAnsiTheme="minorHAnsi"/>
          <w:b/>
          <w:u w:val="single"/>
        </w:rPr>
      </w:pPr>
      <w:r>
        <w:rPr>
          <w:rFonts w:asciiTheme="minorHAnsi" w:hAnsiTheme="minorHAnsi"/>
          <w:b/>
          <w:u w:val="single"/>
        </w:rPr>
        <w:lastRenderedPageBreak/>
        <w:t>Comments</w:t>
      </w:r>
      <w:r w:rsidR="00657CBD">
        <w:rPr>
          <w:rFonts w:asciiTheme="minorHAnsi" w:hAnsiTheme="minorHAnsi"/>
          <w:b/>
          <w:u w:val="single"/>
        </w:rPr>
        <w:t xml:space="preserve"> (optional)</w:t>
      </w:r>
    </w:p>
    <w:p w14:paraId="6416979E" w14:textId="77777777" w:rsidR="00914C62" w:rsidRPr="009D5410" w:rsidRDefault="00914C62" w:rsidP="00914C62">
      <w:pPr>
        <w:rPr>
          <w:rFonts w:asciiTheme="minorHAnsi" w:hAnsiTheme="minorHAnsi"/>
          <w:sz w:val="20"/>
        </w:rPr>
      </w:pPr>
    </w:p>
    <w:p w14:paraId="51C372A5" w14:textId="233BD6AB" w:rsidR="00914C62" w:rsidRDefault="00914C62" w:rsidP="00914C62">
      <w:pPr>
        <w:rPr>
          <w:rFonts w:asciiTheme="minorHAnsi" w:hAnsiTheme="minorHAnsi"/>
          <w:sz w:val="20"/>
        </w:rPr>
      </w:pPr>
      <w:r>
        <w:rPr>
          <w:rFonts w:asciiTheme="minorHAnsi" w:hAnsiTheme="minorHAnsi"/>
          <w:sz w:val="20"/>
        </w:rPr>
        <w:t>Please use this space to provide any additional comments in relation to this return, including details of any new activities being planned.</w:t>
      </w:r>
    </w:p>
    <w:p w14:paraId="52121382" w14:textId="77777777" w:rsidR="00914C62" w:rsidRDefault="00914C62" w:rsidP="00914C62">
      <w:pPr>
        <w:rPr>
          <w:rFonts w:asciiTheme="minorHAnsi" w:hAnsiTheme="minorHAnsi"/>
          <w:sz w:val="20"/>
        </w:rPr>
      </w:pPr>
    </w:p>
    <w:tbl>
      <w:tblPr>
        <w:tblStyle w:val="TableGrid"/>
        <w:tblW w:w="0" w:type="auto"/>
        <w:tblLook w:val="04A0" w:firstRow="1" w:lastRow="0" w:firstColumn="1" w:lastColumn="0" w:noHBand="0" w:noVBand="1"/>
      </w:tblPr>
      <w:tblGrid>
        <w:gridCol w:w="9209"/>
      </w:tblGrid>
      <w:tr w:rsidR="00914C62" w14:paraId="47164B4F" w14:textId="77777777" w:rsidTr="008D46A0">
        <w:trPr>
          <w:trHeight w:val="567"/>
        </w:trPr>
        <w:tc>
          <w:tcPr>
            <w:tcW w:w="9209" w:type="dxa"/>
            <w:vAlign w:val="center"/>
          </w:tcPr>
          <w:p w14:paraId="16BCDBE3" w14:textId="77777777" w:rsidR="00914C62" w:rsidRDefault="00914C62" w:rsidP="00A20B6A">
            <w:pPr>
              <w:rPr>
                <w:rFonts w:asciiTheme="minorHAnsi" w:hAnsiTheme="minorHAnsi"/>
              </w:rPr>
            </w:pPr>
          </w:p>
          <w:p w14:paraId="664C5A45" w14:textId="77777777" w:rsidR="00914C62" w:rsidRDefault="00914C62" w:rsidP="00A20B6A">
            <w:pPr>
              <w:rPr>
                <w:rFonts w:asciiTheme="minorHAnsi" w:hAnsiTheme="minorHAnsi"/>
              </w:rPr>
            </w:pPr>
          </w:p>
          <w:p w14:paraId="1A2FFBDC" w14:textId="77777777" w:rsidR="00914C62" w:rsidRDefault="00914C62" w:rsidP="00A20B6A">
            <w:pPr>
              <w:rPr>
                <w:rFonts w:asciiTheme="minorHAnsi" w:hAnsiTheme="minorHAnsi"/>
              </w:rPr>
            </w:pPr>
          </w:p>
          <w:p w14:paraId="3DDDE4E3" w14:textId="77777777" w:rsidR="00914C62" w:rsidRDefault="00914C62" w:rsidP="00A20B6A">
            <w:pPr>
              <w:rPr>
                <w:rFonts w:asciiTheme="minorHAnsi" w:hAnsiTheme="minorHAnsi"/>
              </w:rPr>
            </w:pPr>
          </w:p>
          <w:p w14:paraId="04A2BAA0" w14:textId="77777777" w:rsidR="00914C62" w:rsidRDefault="00914C62" w:rsidP="00A20B6A">
            <w:pPr>
              <w:rPr>
                <w:rFonts w:asciiTheme="minorHAnsi" w:hAnsiTheme="minorHAnsi"/>
              </w:rPr>
            </w:pPr>
          </w:p>
          <w:p w14:paraId="71DE3DA6" w14:textId="77777777" w:rsidR="00914C62" w:rsidRDefault="00914C62" w:rsidP="00A20B6A">
            <w:pPr>
              <w:rPr>
                <w:rFonts w:asciiTheme="minorHAnsi" w:hAnsiTheme="minorHAnsi"/>
              </w:rPr>
            </w:pPr>
          </w:p>
          <w:p w14:paraId="3A4D6B33" w14:textId="77777777" w:rsidR="00914C62" w:rsidRDefault="00914C62" w:rsidP="00A20B6A">
            <w:pPr>
              <w:rPr>
                <w:rFonts w:asciiTheme="minorHAnsi" w:hAnsiTheme="minorHAnsi"/>
              </w:rPr>
            </w:pPr>
          </w:p>
        </w:tc>
      </w:tr>
    </w:tbl>
    <w:p w14:paraId="0560E16F" w14:textId="77777777" w:rsidR="00914C62" w:rsidRDefault="00914C62" w:rsidP="00914C62">
      <w:pPr>
        <w:rPr>
          <w:rFonts w:asciiTheme="minorHAnsi" w:hAnsiTheme="minorHAnsi"/>
        </w:rPr>
      </w:pPr>
    </w:p>
    <w:p w14:paraId="52450DAF" w14:textId="77777777" w:rsidR="00651586" w:rsidRDefault="00651586" w:rsidP="00914C62">
      <w:pPr>
        <w:rPr>
          <w:rFonts w:asciiTheme="minorHAnsi" w:hAnsiTheme="minorHAnsi"/>
        </w:rPr>
      </w:pPr>
    </w:p>
    <w:p w14:paraId="3E2AD375" w14:textId="77777777" w:rsidR="00651586" w:rsidRDefault="00651586" w:rsidP="00914C62">
      <w:pPr>
        <w:rPr>
          <w:rFonts w:asciiTheme="minorHAnsi" w:hAnsiTheme="minorHAnsi"/>
        </w:rPr>
      </w:pPr>
    </w:p>
    <w:p w14:paraId="0BFF0407" w14:textId="77777777" w:rsidR="00651586" w:rsidRDefault="00651586" w:rsidP="00914C62">
      <w:pPr>
        <w:rPr>
          <w:rFonts w:asciiTheme="minorHAnsi" w:hAnsiTheme="minorHAnsi"/>
        </w:rPr>
      </w:pPr>
    </w:p>
    <w:p w14:paraId="514A2FD2" w14:textId="77777777" w:rsidR="00651586" w:rsidRDefault="00651586" w:rsidP="00914C62">
      <w:pPr>
        <w:rPr>
          <w:rFonts w:asciiTheme="minorHAnsi" w:hAnsiTheme="minorHAnsi"/>
        </w:rPr>
      </w:pPr>
    </w:p>
    <w:p w14:paraId="26197CBB" w14:textId="77777777" w:rsidR="00651586" w:rsidRDefault="00651586" w:rsidP="00914C62">
      <w:pPr>
        <w:rPr>
          <w:rFonts w:asciiTheme="minorHAnsi" w:hAnsiTheme="minorHAnsi"/>
        </w:rPr>
      </w:pPr>
    </w:p>
    <w:p w14:paraId="3AD2EBEC" w14:textId="77777777" w:rsidR="00651586" w:rsidRDefault="00651586" w:rsidP="00914C62">
      <w:pPr>
        <w:rPr>
          <w:rFonts w:asciiTheme="minorHAnsi" w:hAnsiTheme="minorHAnsi"/>
        </w:rPr>
      </w:pPr>
    </w:p>
    <w:p w14:paraId="48B19C58" w14:textId="77777777" w:rsidR="00651586" w:rsidRDefault="00651586" w:rsidP="00914C62">
      <w:pPr>
        <w:rPr>
          <w:rFonts w:asciiTheme="minorHAnsi" w:hAnsiTheme="minorHAnsi"/>
        </w:rPr>
      </w:pPr>
    </w:p>
    <w:p w14:paraId="6323C48A" w14:textId="77777777" w:rsidR="008D5421" w:rsidRPr="008D46A0" w:rsidRDefault="008D5421" w:rsidP="008D46A0">
      <w:pPr>
        <w:pStyle w:val="ListParagraph"/>
        <w:numPr>
          <w:ilvl w:val="0"/>
          <w:numId w:val="24"/>
        </w:numPr>
        <w:ind w:left="425" w:hanging="357"/>
        <w:rPr>
          <w:rFonts w:asciiTheme="minorHAnsi" w:hAnsiTheme="minorHAnsi"/>
          <w:b/>
          <w:u w:val="single"/>
        </w:rPr>
      </w:pPr>
      <w:r w:rsidRPr="008D46A0">
        <w:rPr>
          <w:rFonts w:asciiTheme="minorHAnsi" w:hAnsiTheme="minorHAnsi"/>
          <w:b/>
          <w:u w:val="single"/>
        </w:rPr>
        <w:t>Director’s S</w:t>
      </w:r>
      <w:r w:rsidR="001B52F0" w:rsidRPr="008D46A0">
        <w:rPr>
          <w:rFonts w:asciiTheme="minorHAnsi" w:hAnsiTheme="minorHAnsi"/>
          <w:b/>
          <w:u w:val="single"/>
        </w:rPr>
        <w:t>ign-off</w:t>
      </w:r>
    </w:p>
    <w:p w14:paraId="6E37C569" w14:textId="77777777" w:rsidR="008D5421" w:rsidRPr="009D5410" w:rsidRDefault="008D5421" w:rsidP="008D5421">
      <w:pPr>
        <w:rPr>
          <w:rFonts w:asciiTheme="minorHAnsi" w:hAnsiTheme="minorHAnsi"/>
          <w:sz w:val="20"/>
        </w:rPr>
      </w:pPr>
    </w:p>
    <w:p w14:paraId="5017F5C5" w14:textId="7AF21DF0" w:rsidR="00D9265D" w:rsidRDefault="00276655" w:rsidP="008D5421">
      <w:pPr>
        <w:rPr>
          <w:rFonts w:asciiTheme="minorHAnsi" w:hAnsiTheme="minorHAnsi"/>
          <w:sz w:val="20"/>
        </w:rPr>
      </w:pPr>
      <w:r>
        <w:rPr>
          <w:rFonts w:asciiTheme="minorHAnsi" w:hAnsiTheme="minorHAnsi"/>
          <w:sz w:val="20"/>
        </w:rPr>
        <w:t>I certify that the information presented in this return is, to the best of my knowledge and belief, true and correct.</w:t>
      </w:r>
    </w:p>
    <w:p w14:paraId="67CD1699" w14:textId="77777777" w:rsidR="008D5421" w:rsidRDefault="008D5421" w:rsidP="008D5421">
      <w:pPr>
        <w:rPr>
          <w:rFonts w:asciiTheme="minorHAnsi" w:hAnsiTheme="minorHAnsi"/>
          <w:sz w:val="20"/>
        </w:rPr>
      </w:pPr>
    </w:p>
    <w:tbl>
      <w:tblPr>
        <w:tblStyle w:val="TableGrid"/>
        <w:tblW w:w="0" w:type="auto"/>
        <w:tblLook w:val="04A0" w:firstRow="1" w:lastRow="0" w:firstColumn="1" w:lastColumn="0" w:noHBand="0" w:noVBand="1"/>
      </w:tblPr>
      <w:tblGrid>
        <w:gridCol w:w="2547"/>
        <w:gridCol w:w="7081"/>
      </w:tblGrid>
      <w:tr w:rsidR="008D5421" w14:paraId="61D92EA0" w14:textId="77777777" w:rsidTr="00A20B6A">
        <w:trPr>
          <w:trHeight w:val="567"/>
        </w:trPr>
        <w:tc>
          <w:tcPr>
            <w:tcW w:w="2547" w:type="dxa"/>
            <w:vAlign w:val="center"/>
          </w:tcPr>
          <w:p w14:paraId="41E8E916" w14:textId="77777777" w:rsidR="008D5421" w:rsidRPr="00DC344D" w:rsidRDefault="008D5421" w:rsidP="00A20B6A">
            <w:pPr>
              <w:rPr>
                <w:rFonts w:asciiTheme="minorHAnsi" w:hAnsiTheme="minorHAnsi"/>
                <w:sz w:val="20"/>
              </w:rPr>
            </w:pPr>
            <w:r w:rsidRPr="00DC344D">
              <w:rPr>
                <w:rFonts w:asciiTheme="minorHAnsi" w:hAnsiTheme="minorHAnsi"/>
                <w:sz w:val="20"/>
              </w:rPr>
              <w:t>Director’s name:</w:t>
            </w:r>
          </w:p>
        </w:tc>
        <w:tc>
          <w:tcPr>
            <w:tcW w:w="7081" w:type="dxa"/>
            <w:vAlign w:val="center"/>
          </w:tcPr>
          <w:p w14:paraId="1F42D459" w14:textId="77777777" w:rsidR="008D5421" w:rsidRDefault="008D5421" w:rsidP="00A20B6A">
            <w:pPr>
              <w:rPr>
                <w:rFonts w:asciiTheme="minorHAnsi" w:hAnsiTheme="minorHAnsi"/>
              </w:rPr>
            </w:pPr>
          </w:p>
        </w:tc>
      </w:tr>
      <w:tr w:rsidR="008D5421" w14:paraId="0C627175" w14:textId="77777777" w:rsidTr="00A20B6A">
        <w:trPr>
          <w:trHeight w:val="567"/>
        </w:trPr>
        <w:tc>
          <w:tcPr>
            <w:tcW w:w="2547" w:type="dxa"/>
            <w:vAlign w:val="center"/>
          </w:tcPr>
          <w:p w14:paraId="63DE9739" w14:textId="77777777" w:rsidR="008D5421" w:rsidRPr="00DC344D" w:rsidRDefault="008D5421" w:rsidP="00A20B6A">
            <w:pPr>
              <w:rPr>
                <w:rFonts w:asciiTheme="minorHAnsi" w:hAnsiTheme="minorHAnsi"/>
                <w:sz w:val="20"/>
              </w:rPr>
            </w:pPr>
            <w:r w:rsidRPr="00DC344D">
              <w:rPr>
                <w:rFonts w:asciiTheme="minorHAnsi" w:hAnsiTheme="minorHAnsi"/>
                <w:sz w:val="20"/>
              </w:rPr>
              <w:t>Director’s signature:</w:t>
            </w:r>
          </w:p>
        </w:tc>
        <w:tc>
          <w:tcPr>
            <w:tcW w:w="7081" w:type="dxa"/>
            <w:vAlign w:val="center"/>
          </w:tcPr>
          <w:p w14:paraId="6D5C6382" w14:textId="77777777" w:rsidR="008D5421" w:rsidRDefault="008D5421" w:rsidP="00A20B6A">
            <w:pPr>
              <w:rPr>
                <w:rFonts w:asciiTheme="minorHAnsi" w:hAnsiTheme="minorHAnsi"/>
              </w:rPr>
            </w:pPr>
          </w:p>
        </w:tc>
      </w:tr>
      <w:tr w:rsidR="008D5421" w14:paraId="27D628E5" w14:textId="77777777" w:rsidTr="00A20B6A">
        <w:trPr>
          <w:trHeight w:val="567"/>
        </w:trPr>
        <w:tc>
          <w:tcPr>
            <w:tcW w:w="2547" w:type="dxa"/>
            <w:vAlign w:val="center"/>
          </w:tcPr>
          <w:p w14:paraId="37A75977" w14:textId="77777777" w:rsidR="008D5421" w:rsidRPr="00DC344D" w:rsidRDefault="008D5421" w:rsidP="00A20B6A">
            <w:pPr>
              <w:rPr>
                <w:rFonts w:asciiTheme="minorHAnsi" w:hAnsiTheme="minorHAnsi"/>
                <w:sz w:val="20"/>
              </w:rPr>
            </w:pPr>
            <w:r w:rsidRPr="00DC344D">
              <w:rPr>
                <w:rFonts w:asciiTheme="minorHAnsi" w:hAnsiTheme="minorHAnsi"/>
                <w:sz w:val="20"/>
              </w:rPr>
              <w:t>Date:</w:t>
            </w:r>
          </w:p>
        </w:tc>
        <w:tc>
          <w:tcPr>
            <w:tcW w:w="7081" w:type="dxa"/>
            <w:vAlign w:val="center"/>
          </w:tcPr>
          <w:p w14:paraId="2A1FFA68" w14:textId="77777777" w:rsidR="008D5421" w:rsidRDefault="008D5421" w:rsidP="00A20B6A">
            <w:pPr>
              <w:rPr>
                <w:rFonts w:asciiTheme="minorHAnsi" w:hAnsiTheme="minorHAnsi"/>
              </w:rPr>
            </w:pPr>
          </w:p>
        </w:tc>
      </w:tr>
    </w:tbl>
    <w:p w14:paraId="5DEBAD1C" w14:textId="77777777" w:rsidR="008D5421" w:rsidRDefault="008D5421" w:rsidP="008D5421">
      <w:pPr>
        <w:rPr>
          <w:rFonts w:asciiTheme="minorHAnsi" w:hAnsiTheme="minorHAnsi"/>
        </w:rPr>
      </w:pPr>
    </w:p>
    <w:sectPr w:rsidR="008D5421" w:rsidSect="008A2380">
      <w:footerReference w:type="default" r:id="rId9"/>
      <w:headerReference w:type="first" r:id="rId10"/>
      <w:footerReference w:type="first" r:id="rId11"/>
      <w:pgSz w:w="11906" w:h="16838" w:code="9"/>
      <w:pgMar w:top="851" w:right="1134" w:bottom="1134" w:left="1134"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818A3" w14:textId="77777777" w:rsidR="000F67B9" w:rsidRDefault="000F67B9">
      <w:r>
        <w:separator/>
      </w:r>
    </w:p>
  </w:endnote>
  <w:endnote w:type="continuationSeparator" w:id="0">
    <w:p w14:paraId="2787E71A" w14:textId="77777777" w:rsidR="000F67B9" w:rsidRDefault="000F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lass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F5B6" w14:textId="3917501C" w:rsidR="00A41E05" w:rsidRPr="008D5421" w:rsidRDefault="00762F22" w:rsidP="008D5421">
    <w:pPr>
      <w:pStyle w:val="Footer"/>
    </w:pPr>
    <w:r w:rsidRPr="00762F22">
      <w:rPr>
        <w:noProof/>
      </w:rPr>
      <w:t>Oct</w:t>
    </w:r>
    <w:r w:rsidR="00DC3B3A" w:rsidRPr="00762F22">
      <w:rPr>
        <w:noProof/>
      </w:rPr>
      <w:t xml:space="preserve"> 201</w:t>
    </w:r>
    <w:r w:rsidRPr="00762F22">
      <w:rPr>
        <w:noProof/>
      </w:rPr>
      <w:t>8</w:t>
    </w:r>
    <w:r w:rsidR="00A41E05" w:rsidRPr="00762F22">
      <w:rPr>
        <w:noProof/>
      </w:rPr>
      <w:t xml:space="preserve"> v2.</w:t>
    </w:r>
    <w:r w:rsidR="00776A83" w:rsidRPr="00762F22">
      <w:rPr>
        <w:noProof/>
      </w:rPr>
      <w:t>1</w:t>
    </w:r>
    <w:r w:rsidR="00A41E05">
      <w:rPr>
        <w:noProof/>
      </w:rPr>
      <w:tab/>
    </w:r>
    <w:r w:rsidR="00A41E05">
      <w:rPr>
        <w:noProof/>
      </w:rPr>
      <w:tab/>
    </w:r>
    <w:r w:rsidR="00A41E05">
      <w:rPr>
        <w:noProof/>
      </w:rPr>
      <w:tab/>
    </w:r>
    <w:r w:rsidR="00A41E05">
      <w:rPr>
        <w:noProof/>
      </w:rPr>
      <w:tab/>
    </w:r>
    <w:r w:rsidR="00A41E05" w:rsidRPr="00A51F2E">
      <w:rPr>
        <w:noProof/>
      </w:rPr>
      <w:fldChar w:fldCharType="begin"/>
    </w:r>
    <w:r w:rsidR="00A41E05" w:rsidRPr="00A51F2E">
      <w:rPr>
        <w:noProof/>
      </w:rPr>
      <w:instrText xml:space="preserve"> PAGE  \* Arabic  \* MERGEFORMAT </w:instrText>
    </w:r>
    <w:r w:rsidR="00A41E05" w:rsidRPr="00A51F2E">
      <w:rPr>
        <w:noProof/>
      </w:rPr>
      <w:fldChar w:fldCharType="separate"/>
    </w:r>
    <w:r w:rsidR="004D50C2">
      <w:rPr>
        <w:noProof/>
      </w:rPr>
      <w:t>2</w:t>
    </w:r>
    <w:r w:rsidR="00A41E05" w:rsidRPr="00A51F2E">
      <w:rPr>
        <w:noProof/>
      </w:rPr>
      <w:fldChar w:fldCharType="end"/>
    </w:r>
    <w:r w:rsidR="00A41E05" w:rsidRPr="00A51F2E">
      <w:rPr>
        <w:noProof/>
      </w:rPr>
      <w:t>/</w:t>
    </w:r>
    <w:r w:rsidR="00A41E05" w:rsidRPr="00A51F2E">
      <w:rPr>
        <w:noProof/>
      </w:rPr>
      <w:fldChar w:fldCharType="begin"/>
    </w:r>
    <w:r w:rsidR="00A41E05" w:rsidRPr="00A51F2E">
      <w:rPr>
        <w:noProof/>
      </w:rPr>
      <w:instrText xml:space="preserve"> NUMPAGES  \* Arabic  \* MERGEFORMAT </w:instrText>
    </w:r>
    <w:r w:rsidR="00A41E05" w:rsidRPr="00A51F2E">
      <w:rPr>
        <w:noProof/>
      </w:rPr>
      <w:fldChar w:fldCharType="separate"/>
    </w:r>
    <w:r w:rsidR="004D50C2">
      <w:rPr>
        <w:noProof/>
      </w:rPr>
      <w:t>7</w:t>
    </w:r>
    <w:r w:rsidR="00A41E05" w:rsidRPr="00A51F2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DD9E" w14:textId="77C937D3" w:rsidR="00A41E05" w:rsidRPr="008D5421" w:rsidRDefault="00D32E5B" w:rsidP="008D5421">
    <w:pPr>
      <w:pStyle w:val="Footer"/>
    </w:pPr>
    <w:r>
      <w:rPr>
        <w:noProof/>
      </w:rPr>
      <w:t>Oct</w:t>
    </w:r>
    <w:r w:rsidRPr="00D32E5B">
      <w:rPr>
        <w:noProof/>
      </w:rPr>
      <w:t xml:space="preserve"> </w:t>
    </w:r>
    <w:r w:rsidR="00A41E05" w:rsidRPr="00D32E5B">
      <w:rPr>
        <w:noProof/>
      </w:rPr>
      <w:t>201</w:t>
    </w:r>
    <w:r>
      <w:rPr>
        <w:noProof/>
      </w:rPr>
      <w:t>8</w:t>
    </w:r>
    <w:r w:rsidR="00A41E05" w:rsidRPr="00DC3B3A">
      <w:rPr>
        <w:noProof/>
      </w:rPr>
      <w:t xml:space="preserve"> v2.</w:t>
    </w:r>
    <w:r w:rsidR="00776A83">
      <w:rPr>
        <w:noProof/>
      </w:rPr>
      <w:t>1</w:t>
    </w:r>
    <w:r w:rsidR="00A41E05" w:rsidRPr="00DC3B3A">
      <w:rPr>
        <w:noProof/>
      </w:rPr>
      <w:tab/>
    </w:r>
    <w:r w:rsidR="00A41E05" w:rsidRPr="00DC3B3A">
      <w:rPr>
        <w:noProof/>
      </w:rPr>
      <w:tab/>
    </w:r>
    <w:r w:rsidR="00A41E05" w:rsidRPr="00DC3B3A">
      <w:rPr>
        <w:noProof/>
      </w:rPr>
      <w:tab/>
    </w:r>
    <w:r w:rsidR="00A41E05" w:rsidRPr="00DC3B3A">
      <w:rPr>
        <w:noProof/>
      </w:rPr>
      <w:tab/>
    </w:r>
    <w:r w:rsidR="00A41E05" w:rsidRPr="00DC3B3A">
      <w:rPr>
        <w:noProof/>
      </w:rPr>
      <w:fldChar w:fldCharType="begin"/>
    </w:r>
    <w:r w:rsidR="00A41E05" w:rsidRPr="00DC3B3A">
      <w:rPr>
        <w:noProof/>
      </w:rPr>
      <w:instrText xml:space="preserve"> PAGE  \* Arabic  \* MERGEFORMAT </w:instrText>
    </w:r>
    <w:r w:rsidR="00A41E05" w:rsidRPr="00DC3B3A">
      <w:rPr>
        <w:noProof/>
      </w:rPr>
      <w:fldChar w:fldCharType="separate"/>
    </w:r>
    <w:r w:rsidR="004D50C2">
      <w:rPr>
        <w:noProof/>
      </w:rPr>
      <w:t>1</w:t>
    </w:r>
    <w:r w:rsidR="00A41E05" w:rsidRPr="00DC3B3A">
      <w:rPr>
        <w:noProof/>
      </w:rPr>
      <w:fldChar w:fldCharType="end"/>
    </w:r>
    <w:r w:rsidR="00A41E05" w:rsidRPr="00DC3B3A">
      <w:rPr>
        <w:noProof/>
      </w:rPr>
      <w:t>/</w:t>
    </w:r>
    <w:r w:rsidR="00A41E05" w:rsidRPr="00DC3B3A">
      <w:rPr>
        <w:noProof/>
      </w:rPr>
      <w:fldChar w:fldCharType="begin"/>
    </w:r>
    <w:r w:rsidR="00A41E05" w:rsidRPr="00DC3B3A">
      <w:rPr>
        <w:noProof/>
      </w:rPr>
      <w:instrText xml:space="preserve"> NUMPAGES  \* Arabic  \* MERGEFORMAT </w:instrText>
    </w:r>
    <w:r w:rsidR="00A41E05" w:rsidRPr="00DC3B3A">
      <w:rPr>
        <w:noProof/>
      </w:rPr>
      <w:fldChar w:fldCharType="separate"/>
    </w:r>
    <w:r w:rsidR="004D50C2">
      <w:rPr>
        <w:noProof/>
      </w:rPr>
      <w:t>7</w:t>
    </w:r>
    <w:r w:rsidR="00A41E05" w:rsidRPr="00DC3B3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17C20" w14:textId="77777777" w:rsidR="000F67B9" w:rsidRDefault="000F67B9">
      <w:r>
        <w:separator/>
      </w:r>
    </w:p>
  </w:footnote>
  <w:footnote w:type="continuationSeparator" w:id="0">
    <w:p w14:paraId="00D8AC76" w14:textId="77777777" w:rsidR="000F67B9" w:rsidRDefault="000F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41E05" w14:paraId="669B4736" w14:textId="77777777" w:rsidTr="00346B47">
      <w:trPr>
        <w:trHeight w:hRule="exact" w:val="2133"/>
      </w:trPr>
      <w:tc>
        <w:tcPr>
          <w:tcW w:w="9638" w:type="dxa"/>
        </w:tcPr>
        <w:p w14:paraId="0C56522D" w14:textId="77777777" w:rsidR="00A41E05" w:rsidRDefault="00A41E05" w:rsidP="006D1E26">
          <w:pPr>
            <w:pStyle w:val="Header"/>
            <w:tabs>
              <w:tab w:val="left" w:pos="3015"/>
            </w:tabs>
            <w:jc w:val="right"/>
          </w:pPr>
        </w:p>
      </w:tc>
    </w:tr>
  </w:tbl>
  <w:p w14:paraId="6E07CBAA" w14:textId="38B5983A" w:rsidR="00A41E05" w:rsidRDefault="00A41E05">
    <w:pPr>
      <w:pStyle w:val="Header"/>
    </w:pPr>
    <w:r>
      <w:rPr>
        <w:noProof/>
        <w:lang w:eastAsia="en-AU"/>
      </w:rPr>
      <w:drawing>
        <wp:anchor distT="0" distB="0" distL="114300" distR="114300" simplePos="0" relativeHeight="251659264" behindDoc="1" locked="0" layoutInCell="0" allowOverlap="1" wp14:anchorId="21D4B79C" wp14:editId="78949644">
          <wp:simplePos x="0" y="0"/>
          <wp:positionH relativeFrom="page">
            <wp:align>left</wp:align>
          </wp:positionH>
          <wp:positionV relativeFrom="page">
            <wp:align>top</wp:align>
          </wp:positionV>
          <wp:extent cx="4219200" cy="22212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9200" cy="22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F68"/>
    <w:multiLevelType w:val="hybridMultilevel"/>
    <w:tmpl w:val="EBD27F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A6FFF"/>
    <w:multiLevelType w:val="hybridMultilevel"/>
    <w:tmpl w:val="CADE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F0D88"/>
    <w:multiLevelType w:val="multilevel"/>
    <w:tmpl w:val="03EA7870"/>
    <w:styleLink w:val="ASXNumPara"/>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pStyle w:val="NumberedHeading3"/>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4230D4"/>
    <w:multiLevelType w:val="multilevel"/>
    <w:tmpl w:val="34A61A7A"/>
    <w:styleLink w:val="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851" w:hanging="284"/>
      </w:pPr>
      <w:rPr>
        <w:rFonts w:ascii="Century Gothic" w:hAnsi="Century Gothic" w:hint="default"/>
        <w:color w:val="auto"/>
      </w:rPr>
    </w:lvl>
    <w:lvl w:ilvl="2">
      <w:start w:val="1"/>
      <w:numFmt w:val="bullet"/>
      <w:pStyle w:val="ListBullet3"/>
      <w:lvlText w:val="˃"/>
      <w:lvlJc w:val="left"/>
      <w:pPr>
        <w:ind w:left="1418" w:hanging="284"/>
      </w:pPr>
      <w:rPr>
        <w:rFonts w:ascii="Times New Roman" w:hAnsi="Times New Roman" w:cs="Times New Roman" w:hint="default"/>
        <w:color w:val="auto"/>
      </w:rPr>
    </w:lvl>
    <w:lvl w:ilvl="3">
      <w:start w:val="1"/>
      <w:numFmt w:val="none"/>
      <w:lvlText w:val=""/>
      <w:lvlJc w:val="left"/>
      <w:pPr>
        <w:ind w:left="1985" w:hanging="284"/>
      </w:pPr>
      <w:rPr>
        <w:rFonts w:hint="default"/>
      </w:rPr>
    </w:lvl>
    <w:lvl w:ilvl="4">
      <w:start w:val="1"/>
      <w:numFmt w:val="none"/>
      <w:lvlText w:val=""/>
      <w:lvlJc w:val="left"/>
      <w:pPr>
        <w:ind w:left="2552" w:hanging="284"/>
      </w:pPr>
      <w:rPr>
        <w:rFonts w:hint="default"/>
      </w:rPr>
    </w:lvl>
    <w:lvl w:ilvl="5">
      <w:start w:val="1"/>
      <w:numFmt w:val="none"/>
      <w:lvlText w:val=""/>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4253" w:hanging="284"/>
      </w:pPr>
      <w:rPr>
        <w:rFonts w:hint="default"/>
      </w:rPr>
    </w:lvl>
    <w:lvl w:ilvl="8">
      <w:start w:val="1"/>
      <w:numFmt w:val="none"/>
      <w:lvlText w:val=""/>
      <w:lvlJc w:val="left"/>
      <w:pPr>
        <w:ind w:left="4820" w:hanging="284"/>
      </w:pPr>
      <w:rPr>
        <w:rFonts w:hint="default"/>
      </w:rPr>
    </w:lvl>
  </w:abstractNum>
  <w:abstractNum w:abstractNumId="4" w15:restartNumberingAfterBreak="0">
    <w:nsid w:val="1701491B"/>
    <w:multiLevelType w:val="hybridMultilevel"/>
    <w:tmpl w:val="60147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40ABC"/>
    <w:multiLevelType w:val="hybridMultilevel"/>
    <w:tmpl w:val="E8F8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D01AC"/>
    <w:multiLevelType w:val="hybridMultilevel"/>
    <w:tmpl w:val="EBD27F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2B12F9"/>
    <w:multiLevelType w:val="hybridMultilevel"/>
    <w:tmpl w:val="2D821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6631C5"/>
    <w:multiLevelType w:val="hybridMultilevel"/>
    <w:tmpl w:val="F950FD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8A2CDD"/>
    <w:multiLevelType w:val="hybridMultilevel"/>
    <w:tmpl w:val="042EC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927DFE"/>
    <w:multiLevelType w:val="multilevel"/>
    <w:tmpl w:val="5E123CF0"/>
    <w:lvl w:ilvl="0">
      <w:start w:val="1"/>
      <w:numFmt w:val="decimal"/>
      <w:lvlText w:val="%1."/>
      <w:lvlJc w:val="left"/>
      <w:pPr>
        <w:tabs>
          <w:tab w:val="num" w:pos="567"/>
        </w:tabs>
        <w:ind w:left="567" w:hanging="567"/>
      </w:pPr>
      <w:rPr>
        <w:rFonts w:hint="default"/>
      </w:rPr>
    </w:lvl>
    <w:lvl w:ilvl="1">
      <w:start w:val="1"/>
      <w:numFmt w:val="decimal"/>
      <w:lvlText w:val="%1.%2"/>
      <w:lvlJc w:val="left"/>
      <w:pPr>
        <w:ind w:left="567" w:firstLine="0"/>
      </w:pPr>
      <w:rPr>
        <w:rFonts w:hint="default"/>
      </w:rPr>
    </w:lvl>
    <w:lvl w:ilvl="2">
      <w:start w:val="1"/>
      <w:numFmt w:val="lowerLetter"/>
      <w:pStyle w:val="ListNumber3"/>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40035E"/>
    <w:multiLevelType w:val="hybridMultilevel"/>
    <w:tmpl w:val="BE02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F65163"/>
    <w:multiLevelType w:val="hybridMultilevel"/>
    <w:tmpl w:val="DB644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B11D34"/>
    <w:multiLevelType w:val="hybridMultilevel"/>
    <w:tmpl w:val="EFC6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5" w15:restartNumberingAfterBreak="0">
    <w:nsid w:val="46A609FB"/>
    <w:multiLevelType w:val="hybridMultilevel"/>
    <w:tmpl w:val="0F128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653CE8"/>
    <w:multiLevelType w:val="hybridMultilevel"/>
    <w:tmpl w:val="85DCA8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1A2A84"/>
    <w:multiLevelType w:val="multilevel"/>
    <w:tmpl w:val="03E016F4"/>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ind w:left="567" w:firstLine="0"/>
      </w:pPr>
      <w:rPr>
        <w:rFonts w:hint="default"/>
      </w:rPr>
    </w:lvl>
    <w:lvl w:ilvl="2">
      <w:start w:val="1"/>
      <w:numFmt w:val="lowerLetter"/>
      <w:lvlText w:val="(%3)"/>
      <w:lvlJc w:val="left"/>
      <w:pPr>
        <w:tabs>
          <w:tab w:val="num" w:pos="567"/>
        </w:tabs>
        <w:ind w:left="567" w:firstLine="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616ADB"/>
    <w:multiLevelType w:val="hybridMultilevel"/>
    <w:tmpl w:val="6116037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8A00B5E"/>
    <w:multiLevelType w:val="hybridMultilevel"/>
    <w:tmpl w:val="06568BF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B46E59"/>
    <w:multiLevelType w:val="hybridMultilevel"/>
    <w:tmpl w:val="06568BF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2" w15:restartNumberingAfterBreak="0">
    <w:nsid w:val="780C3B69"/>
    <w:multiLevelType w:val="hybridMultilevel"/>
    <w:tmpl w:val="F97C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7B2561"/>
    <w:multiLevelType w:val="hybridMultilevel"/>
    <w:tmpl w:val="5DD4E6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8A01C8"/>
    <w:multiLevelType w:val="hybridMultilevel"/>
    <w:tmpl w:val="F5624B94"/>
    <w:lvl w:ilvl="0" w:tplc="A386D3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C457F2"/>
    <w:multiLevelType w:val="hybridMultilevel"/>
    <w:tmpl w:val="4324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7"/>
  </w:num>
  <w:num w:numId="5">
    <w:abstractNumId w:val="10"/>
  </w:num>
  <w:num w:numId="6">
    <w:abstractNumId w:val="21"/>
  </w:num>
  <w:num w:numId="7">
    <w:abstractNumId w:val="2"/>
  </w:num>
  <w:num w:numId="8">
    <w:abstractNumId w:val="14"/>
  </w:num>
  <w:num w:numId="9">
    <w:abstractNumId w:val="2"/>
  </w:num>
  <w:num w:numId="10">
    <w:abstractNumId w:val="3"/>
  </w:num>
  <w:num w:numId="11">
    <w:abstractNumId w:val="3"/>
  </w:num>
  <w:num w:numId="12">
    <w:abstractNumId w:val="3"/>
  </w:num>
  <w:num w:numId="13">
    <w:abstractNumId w:val="3"/>
  </w:num>
  <w:num w:numId="14">
    <w:abstractNumId w:val="17"/>
  </w:num>
  <w:num w:numId="15">
    <w:abstractNumId w:val="17"/>
  </w:num>
  <w:num w:numId="16">
    <w:abstractNumId w:val="10"/>
  </w:num>
  <w:num w:numId="17">
    <w:abstractNumId w:val="21"/>
  </w:num>
  <w:num w:numId="18">
    <w:abstractNumId w:val="21"/>
  </w:num>
  <w:num w:numId="19">
    <w:abstractNumId w:val="2"/>
  </w:num>
  <w:num w:numId="20">
    <w:abstractNumId w:val="14"/>
  </w:num>
  <w:num w:numId="21">
    <w:abstractNumId w:val="6"/>
  </w:num>
  <w:num w:numId="22">
    <w:abstractNumId w:val="7"/>
  </w:num>
  <w:num w:numId="23">
    <w:abstractNumId w:val="23"/>
  </w:num>
  <w:num w:numId="24">
    <w:abstractNumId w:val="19"/>
  </w:num>
  <w:num w:numId="25">
    <w:abstractNumId w:val="12"/>
  </w:num>
  <w:num w:numId="26">
    <w:abstractNumId w:val="20"/>
  </w:num>
  <w:num w:numId="27">
    <w:abstractNumId w:val="0"/>
  </w:num>
  <w:num w:numId="28">
    <w:abstractNumId w:val="15"/>
  </w:num>
  <w:num w:numId="29">
    <w:abstractNumId w:val="22"/>
  </w:num>
  <w:num w:numId="30">
    <w:abstractNumId w:val="13"/>
  </w:num>
  <w:num w:numId="31">
    <w:abstractNumId w:val="1"/>
  </w:num>
  <w:num w:numId="32">
    <w:abstractNumId w:val="25"/>
  </w:num>
  <w:num w:numId="33">
    <w:abstractNumId w:val="4"/>
  </w:num>
  <w:num w:numId="34">
    <w:abstractNumId w:val="9"/>
  </w:num>
  <w:num w:numId="35">
    <w:abstractNumId w:val="18"/>
  </w:num>
  <w:num w:numId="36">
    <w:abstractNumId w:val="8"/>
  </w:num>
  <w:num w:numId="37">
    <w:abstractNumId w:val="11"/>
  </w:num>
  <w:num w:numId="38">
    <w:abstractNumId w:val="5"/>
  </w:num>
  <w:num w:numId="39">
    <w:abstractNumId w:val="24"/>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F5"/>
    <w:rsid w:val="00000433"/>
    <w:rsid w:val="00000434"/>
    <w:rsid w:val="00003482"/>
    <w:rsid w:val="00003FD6"/>
    <w:rsid w:val="00004B18"/>
    <w:rsid w:val="00013C8D"/>
    <w:rsid w:val="0001429B"/>
    <w:rsid w:val="00017E68"/>
    <w:rsid w:val="00024B27"/>
    <w:rsid w:val="00025935"/>
    <w:rsid w:val="00025C3D"/>
    <w:rsid w:val="00027634"/>
    <w:rsid w:val="000279FD"/>
    <w:rsid w:val="00027FAF"/>
    <w:rsid w:val="00037324"/>
    <w:rsid w:val="00037C43"/>
    <w:rsid w:val="00041B44"/>
    <w:rsid w:val="00041EDF"/>
    <w:rsid w:val="00042E11"/>
    <w:rsid w:val="00043806"/>
    <w:rsid w:val="000446F5"/>
    <w:rsid w:val="00046218"/>
    <w:rsid w:val="00046B81"/>
    <w:rsid w:val="00052772"/>
    <w:rsid w:val="00053BEA"/>
    <w:rsid w:val="00055569"/>
    <w:rsid w:val="00056290"/>
    <w:rsid w:val="00062A53"/>
    <w:rsid w:val="00062B77"/>
    <w:rsid w:val="00062C5E"/>
    <w:rsid w:val="000632A2"/>
    <w:rsid w:val="000633C8"/>
    <w:rsid w:val="000638F3"/>
    <w:rsid w:val="00064CCB"/>
    <w:rsid w:val="0006739A"/>
    <w:rsid w:val="00070755"/>
    <w:rsid w:val="000716C4"/>
    <w:rsid w:val="00076423"/>
    <w:rsid w:val="000775EC"/>
    <w:rsid w:val="0008172D"/>
    <w:rsid w:val="0008354D"/>
    <w:rsid w:val="00093066"/>
    <w:rsid w:val="00096075"/>
    <w:rsid w:val="000A39C1"/>
    <w:rsid w:val="000A3EE7"/>
    <w:rsid w:val="000A6B0C"/>
    <w:rsid w:val="000B3B36"/>
    <w:rsid w:val="000B4BDF"/>
    <w:rsid w:val="000B5D92"/>
    <w:rsid w:val="000B7170"/>
    <w:rsid w:val="000D08F8"/>
    <w:rsid w:val="000D1D31"/>
    <w:rsid w:val="000D20F8"/>
    <w:rsid w:val="000D3F15"/>
    <w:rsid w:val="000D4310"/>
    <w:rsid w:val="000D43F5"/>
    <w:rsid w:val="000D4EDC"/>
    <w:rsid w:val="000D5BCC"/>
    <w:rsid w:val="000E7292"/>
    <w:rsid w:val="000F0DDD"/>
    <w:rsid w:val="000F2126"/>
    <w:rsid w:val="000F56FB"/>
    <w:rsid w:val="000F67B9"/>
    <w:rsid w:val="00100676"/>
    <w:rsid w:val="0010428D"/>
    <w:rsid w:val="00105BBD"/>
    <w:rsid w:val="001061BC"/>
    <w:rsid w:val="001067C4"/>
    <w:rsid w:val="00110FF8"/>
    <w:rsid w:val="001118DB"/>
    <w:rsid w:val="00112C59"/>
    <w:rsid w:val="00115606"/>
    <w:rsid w:val="0012162C"/>
    <w:rsid w:val="00124A82"/>
    <w:rsid w:val="00126245"/>
    <w:rsid w:val="00127594"/>
    <w:rsid w:val="0013296B"/>
    <w:rsid w:val="00133BB0"/>
    <w:rsid w:val="00134137"/>
    <w:rsid w:val="00137C78"/>
    <w:rsid w:val="00141FC2"/>
    <w:rsid w:val="00142595"/>
    <w:rsid w:val="00143711"/>
    <w:rsid w:val="00143C4D"/>
    <w:rsid w:val="001467B3"/>
    <w:rsid w:val="00146A36"/>
    <w:rsid w:val="00152D9C"/>
    <w:rsid w:val="00156B80"/>
    <w:rsid w:val="00157F85"/>
    <w:rsid w:val="00161983"/>
    <w:rsid w:val="00161F1F"/>
    <w:rsid w:val="00161FBA"/>
    <w:rsid w:val="00162206"/>
    <w:rsid w:val="00166DF1"/>
    <w:rsid w:val="00172092"/>
    <w:rsid w:val="001722F4"/>
    <w:rsid w:val="0018211D"/>
    <w:rsid w:val="00183398"/>
    <w:rsid w:val="001903D8"/>
    <w:rsid w:val="00190FA8"/>
    <w:rsid w:val="001926EE"/>
    <w:rsid w:val="00193936"/>
    <w:rsid w:val="001A1D39"/>
    <w:rsid w:val="001A2F12"/>
    <w:rsid w:val="001A4137"/>
    <w:rsid w:val="001B03E2"/>
    <w:rsid w:val="001B17BE"/>
    <w:rsid w:val="001B4B78"/>
    <w:rsid w:val="001B52F0"/>
    <w:rsid w:val="001B5751"/>
    <w:rsid w:val="001C3575"/>
    <w:rsid w:val="001C3A8B"/>
    <w:rsid w:val="001C59E6"/>
    <w:rsid w:val="001C6A87"/>
    <w:rsid w:val="001C7852"/>
    <w:rsid w:val="001D2D76"/>
    <w:rsid w:val="001D3808"/>
    <w:rsid w:val="001D4A60"/>
    <w:rsid w:val="001E2367"/>
    <w:rsid w:val="001F08C9"/>
    <w:rsid w:val="001F6E41"/>
    <w:rsid w:val="002003DC"/>
    <w:rsid w:val="00201C52"/>
    <w:rsid w:val="00202091"/>
    <w:rsid w:val="0020416C"/>
    <w:rsid w:val="002045C9"/>
    <w:rsid w:val="002076C6"/>
    <w:rsid w:val="00211BA2"/>
    <w:rsid w:val="00212DF4"/>
    <w:rsid w:val="002137B0"/>
    <w:rsid w:val="00221082"/>
    <w:rsid w:val="002222FA"/>
    <w:rsid w:val="00222D67"/>
    <w:rsid w:val="00224DC1"/>
    <w:rsid w:val="0022536A"/>
    <w:rsid w:val="002276DE"/>
    <w:rsid w:val="00237FDF"/>
    <w:rsid w:val="00241517"/>
    <w:rsid w:val="002427E0"/>
    <w:rsid w:val="00244D02"/>
    <w:rsid w:val="002546CE"/>
    <w:rsid w:val="002605C5"/>
    <w:rsid w:val="00260D1C"/>
    <w:rsid w:val="00262386"/>
    <w:rsid w:val="002624C7"/>
    <w:rsid w:val="002626FD"/>
    <w:rsid w:val="002660BB"/>
    <w:rsid w:val="00270F6A"/>
    <w:rsid w:val="00276655"/>
    <w:rsid w:val="00277455"/>
    <w:rsid w:val="00281133"/>
    <w:rsid w:val="00282927"/>
    <w:rsid w:val="0028457D"/>
    <w:rsid w:val="00291694"/>
    <w:rsid w:val="00291D09"/>
    <w:rsid w:val="00292ABB"/>
    <w:rsid w:val="002A022F"/>
    <w:rsid w:val="002A5130"/>
    <w:rsid w:val="002A6568"/>
    <w:rsid w:val="002A678B"/>
    <w:rsid w:val="002B3FB0"/>
    <w:rsid w:val="002B4C97"/>
    <w:rsid w:val="002B5611"/>
    <w:rsid w:val="002B7EDE"/>
    <w:rsid w:val="002C03E2"/>
    <w:rsid w:val="002C3175"/>
    <w:rsid w:val="002C34D8"/>
    <w:rsid w:val="002C66FA"/>
    <w:rsid w:val="002C6AFA"/>
    <w:rsid w:val="002C7B7A"/>
    <w:rsid w:val="002C7D05"/>
    <w:rsid w:val="002E205B"/>
    <w:rsid w:val="002E4BEF"/>
    <w:rsid w:val="002F04F5"/>
    <w:rsid w:val="002F7ADA"/>
    <w:rsid w:val="00302F2C"/>
    <w:rsid w:val="00303487"/>
    <w:rsid w:val="00304837"/>
    <w:rsid w:val="00304DBC"/>
    <w:rsid w:val="00305DA4"/>
    <w:rsid w:val="00307643"/>
    <w:rsid w:val="0030779B"/>
    <w:rsid w:val="0031342B"/>
    <w:rsid w:val="00315395"/>
    <w:rsid w:val="00317FEB"/>
    <w:rsid w:val="00321393"/>
    <w:rsid w:val="00321A60"/>
    <w:rsid w:val="003226F4"/>
    <w:rsid w:val="00322DE8"/>
    <w:rsid w:val="0033195D"/>
    <w:rsid w:val="00331B00"/>
    <w:rsid w:val="003320F0"/>
    <w:rsid w:val="0033211B"/>
    <w:rsid w:val="00333511"/>
    <w:rsid w:val="003409B7"/>
    <w:rsid w:val="00340BAA"/>
    <w:rsid w:val="0034343C"/>
    <w:rsid w:val="00343C2C"/>
    <w:rsid w:val="0034439C"/>
    <w:rsid w:val="00346B47"/>
    <w:rsid w:val="00352738"/>
    <w:rsid w:val="00353CD7"/>
    <w:rsid w:val="00363ED8"/>
    <w:rsid w:val="00367E7D"/>
    <w:rsid w:val="00367F01"/>
    <w:rsid w:val="003754E6"/>
    <w:rsid w:val="00376295"/>
    <w:rsid w:val="00376DFE"/>
    <w:rsid w:val="00382753"/>
    <w:rsid w:val="00384A34"/>
    <w:rsid w:val="00390F05"/>
    <w:rsid w:val="003923F8"/>
    <w:rsid w:val="003929D5"/>
    <w:rsid w:val="00392E23"/>
    <w:rsid w:val="003933BC"/>
    <w:rsid w:val="003964A1"/>
    <w:rsid w:val="003968F3"/>
    <w:rsid w:val="00396AD6"/>
    <w:rsid w:val="00397EA5"/>
    <w:rsid w:val="003A7232"/>
    <w:rsid w:val="003B2A89"/>
    <w:rsid w:val="003B2B1C"/>
    <w:rsid w:val="003B5487"/>
    <w:rsid w:val="003C022E"/>
    <w:rsid w:val="003C182D"/>
    <w:rsid w:val="003C4574"/>
    <w:rsid w:val="003C5166"/>
    <w:rsid w:val="003C6341"/>
    <w:rsid w:val="003C6DD9"/>
    <w:rsid w:val="003C79E2"/>
    <w:rsid w:val="003D40A7"/>
    <w:rsid w:val="003D4F2D"/>
    <w:rsid w:val="003D50E7"/>
    <w:rsid w:val="003D6774"/>
    <w:rsid w:val="003E6688"/>
    <w:rsid w:val="003F01AB"/>
    <w:rsid w:val="003F0239"/>
    <w:rsid w:val="003F0877"/>
    <w:rsid w:val="003F6E25"/>
    <w:rsid w:val="003F7062"/>
    <w:rsid w:val="00402820"/>
    <w:rsid w:val="004032C3"/>
    <w:rsid w:val="00413431"/>
    <w:rsid w:val="00414D4A"/>
    <w:rsid w:val="0041542C"/>
    <w:rsid w:val="00426027"/>
    <w:rsid w:val="0042793C"/>
    <w:rsid w:val="004339D4"/>
    <w:rsid w:val="0043625A"/>
    <w:rsid w:val="0043683D"/>
    <w:rsid w:val="00436DC6"/>
    <w:rsid w:val="004373B7"/>
    <w:rsid w:val="004419F4"/>
    <w:rsid w:val="00443F84"/>
    <w:rsid w:val="0044528D"/>
    <w:rsid w:val="00446761"/>
    <w:rsid w:val="004516D6"/>
    <w:rsid w:val="00455FD5"/>
    <w:rsid w:val="004618C7"/>
    <w:rsid w:val="00462333"/>
    <w:rsid w:val="00467BA5"/>
    <w:rsid w:val="00471A27"/>
    <w:rsid w:val="00477461"/>
    <w:rsid w:val="004870E1"/>
    <w:rsid w:val="004939DE"/>
    <w:rsid w:val="00496080"/>
    <w:rsid w:val="00496550"/>
    <w:rsid w:val="004970D5"/>
    <w:rsid w:val="004A1C18"/>
    <w:rsid w:val="004A6A96"/>
    <w:rsid w:val="004B2911"/>
    <w:rsid w:val="004B3B14"/>
    <w:rsid w:val="004C3958"/>
    <w:rsid w:val="004C3FA6"/>
    <w:rsid w:val="004C4A98"/>
    <w:rsid w:val="004C4E2D"/>
    <w:rsid w:val="004C4F79"/>
    <w:rsid w:val="004D4F71"/>
    <w:rsid w:val="004D50C2"/>
    <w:rsid w:val="004F1CBD"/>
    <w:rsid w:val="004F25FE"/>
    <w:rsid w:val="004F4068"/>
    <w:rsid w:val="004F4608"/>
    <w:rsid w:val="004F51E8"/>
    <w:rsid w:val="004F7E73"/>
    <w:rsid w:val="004F7ECB"/>
    <w:rsid w:val="005043D8"/>
    <w:rsid w:val="00504EBA"/>
    <w:rsid w:val="00507213"/>
    <w:rsid w:val="00511785"/>
    <w:rsid w:val="00517165"/>
    <w:rsid w:val="00520E4A"/>
    <w:rsid w:val="00520F17"/>
    <w:rsid w:val="0052358A"/>
    <w:rsid w:val="00531A40"/>
    <w:rsid w:val="00531FD7"/>
    <w:rsid w:val="00532A3D"/>
    <w:rsid w:val="00533C90"/>
    <w:rsid w:val="00533FF1"/>
    <w:rsid w:val="0054007A"/>
    <w:rsid w:val="00541257"/>
    <w:rsid w:val="00553221"/>
    <w:rsid w:val="00561F28"/>
    <w:rsid w:val="005625EC"/>
    <w:rsid w:val="0056325B"/>
    <w:rsid w:val="005721DF"/>
    <w:rsid w:val="005727B9"/>
    <w:rsid w:val="00573B2F"/>
    <w:rsid w:val="00574E55"/>
    <w:rsid w:val="00575190"/>
    <w:rsid w:val="00576ADF"/>
    <w:rsid w:val="00581C56"/>
    <w:rsid w:val="00585F98"/>
    <w:rsid w:val="005949D7"/>
    <w:rsid w:val="005A1267"/>
    <w:rsid w:val="005A7F41"/>
    <w:rsid w:val="005B05C8"/>
    <w:rsid w:val="005B21AF"/>
    <w:rsid w:val="005C2C62"/>
    <w:rsid w:val="005C2FBD"/>
    <w:rsid w:val="005C39FA"/>
    <w:rsid w:val="005D0576"/>
    <w:rsid w:val="005D1BD7"/>
    <w:rsid w:val="005E0853"/>
    <w:rsid w:val="005E0C21"/>
    <w:rsid w:val="005E1CB2"/>
    <w:rsid w:val="005E6986"/>
    <w:rsid w:val="005E6E24"/>
    <w:rsid w:val="005F0F12"/>
    <w:rsid w:val="00600DB8"/>
    <w:rsid w:val="006014EE"/>
    <w:rsid w:val="00602008"/>
    <w:rsid w:val="00602819"/>
    <w:rsid w:val="0060325D"/>
    <w:rsid w:val="00603398"/>
    <w:rsid w:val="006049BA"/>
    <w:rsid w:val="00617878"/>
    <w:rsid w:val="00617968"/>
    <w:rsid w:val="00620C5F"/>
    <w:rsid w:val="00623917"/>
    <w:rsid w:val="00625796"/>
    <w:rsid w:val="006306FA"/>
    <w:rsid w:val="00633FF9"/>
    <w:rsid w:val="006373F7"/>
    <w:rsid w:val="006379A4"/>
    <w:rsid w:val="00640FC8"/>
    <w:rsid w:val="0064296A"/>
    <w:rsid w:val="00642C36"/>
    <w:rsid w:val="00643B02"/>
    <w:rsid w:val="00646046"/>
    <w:rsid w:val="0065104B"/>
    <w:rsid w:val="00651586"/>
    <w:rsid w:val="00652F9A"/>
    <w:rsid w:val="00655A56"/>
    <w:rsid w:val="00657CBD"/>
    <w:rsid w:val="00660988"/>
    <w:rsid w:val="006611CC"/>
    <w:rsid w:val="00670A13"/>
    <w:rsid w:val="00672359"/>
    <w:rsid w:val="00674F19"/>
    <w:rsid w:val="00676BED"/>
    <w:rsid w:val="0067725E"/>
    <w:rsid w:val="0067785B"/>
    <w:rsid w:val="00681690"/>
    <w:rsid w:val="00682B51"/>
    <w:rsid w:val="00691F6C"/>
    <w:rsid w:val="0069230E"/>
    <w:rsid w:val="00694274"/>
    <w:rsid w:val="0069765F"/>
    <w:rsid w:val="00697E56"/>
    <w:rsid w:val="006A0139"/>
    <w:rsid w:val="006A78D8"/>
    <w:rsid w:val="006B01C6"/>
    <w:rsid w:val="006B2E20"/>
    <w:rsid w:val="006B62C9"/>
    <w:rsid w:val="006C582E"/>
    <w:rsid w:val="006D1E26"/>
    <w:rsid w:val="006D1E6D"/>
    <w:rsid w:val="006D2281"/>
    <w:rsid w:val="006D3A06"/>
    <w:rsid w:val="006E3F32"/>
    <w:rsid w:val="006E406E"/>
    <w:rsid w:val="006E5B27"/>
    <w:rsid w:val="006E7DF7"/>
    <w:rsid w:val="006F1283"/>
    <w:rsid w:val="006F2CF3"/>
    <w:rsid w:val="006F43F0"/>
    <w:rsid w:val="00704656"/>
    <w:rsid w:val="00704EDC"/>
    <w:rsid w:val="007052B0"/>
    <w:rsid w:val="00711F83"/>
    <w:rsid w:val="00712B68"/>
    <w:rsid w:val="00716C11"/>
    <w:rsid w:val="007226FA"/>
    <w:rsid w:val="00723858"/>
    <w:rsid w:val="00726116"/>
    <w:rsid w:val="00731D22"/>
    <w:rsid w:val="007336E8"/>
    <w:rsid w:val="007337BF"/>
    <w:rsid w:val="00734D52"/>
    <w:rsid w:val="00741FC8"/>
    <w:rsid w:val="00743BBC"/>
    <w:rsid w:val="00744BB1"/>
    <w:rsid w:val="00745B7D"/>
    <w:rsid w:val="00745EAD"/>
    <w:rsid w:val="007461A5"/>
    <w:rsid w:val="00750402"/>
    <w:rsid w:val="00753FCD"/>
    <w:rsid w:val="0076102C"/>
    <w:rsid w:val="007622C0"/>
    <w:rsid w:val="0076233A"/>
    <w:rsid w:val="00762F22"/>
    <w:rsid w:val="00763242"/>
    <w:rsid w:val="00763C0F"/>
    <w:rsid w:val="00766884"/>
    <w:rsid w:val="0077475C"/>
    <w:rsid w:val="00775429"/>
    <w:rsid w:val="007754EB"/>
    <w:rsid w:val="00776581"/>
    <w:rsid w:val="00776A83"/>
    <w:rsid w:val="00776E1D"/>
    <w:rsid w:val="00777C6F"/>
    <w:rsid w:val="0078111B"/>
    <w:rsid w:val="0078286A"/>
    <w:rsid w:val="00782D30"/>
    <w:rsid w:val="007837FC"/>
    <w:rsid w:val="00786325"/>
    <w:rsid w:val="00786A1E"/>
    <w:rsid w:val="007900A8"/>
    <w:rsid w:val="0079228E"/>
    <w:rsid w:val="00792953"/>
    <w:rsid w:val="0079308C"/>
    <w:rsid w:val="00796A01"/>
    <w:rsid w:val="00796E7F"/>
    <w:rsid w:val="007A13D5"/>
    <w:rsid w:val="007A3095"/>
    <w:rsid w:val="007A4F68"/>
    <w:rsid w:val="007A6BC1"/>
    <w:rsid w:val="007B0770"/>
    <w:rsid w:val="007B63A8"/>
    <w:rsid w:val="007C01ED"/>
    <w:rsid w:val="007C0864"/>
    <w:rsid w:val="007C2C7D"/>
    <w:rsid w:val="007C7384"/>
    <w:rsid w:val="007D5151"/>
    <w:rsid w:val="007D6757"/>
    <w:rsid w:val="007F0261"/>
    <w:rsid w:val="007F0A79"/>
    <w:rsid w:val="007F1F64"/>
    <w:rsid w:val="007F5197"/>
    <w:rsid w:val="007F58FE"/>
    <w:rsid w:val="00804E48"/>
    <w:rsid w:val="00805ABA"/>
    <w:rsid w:val="00806C8F"/>
    <w:rsid w:val="00806D6F"/>
    <w:rsid w:val="00807155"/>
    <w:rsid w:val="00813E8D"/>
    <w:rsid w:val="00814D38"/>
    <w:rsid w:val="00814EBD"/>
    <w:rsid w:val="00815E70"/>
    <w:rsid w:val="0082549C"/>
    <w:rsid w:val="008265AB"/>
    <w:rsid w:val="008316F8"/>
    <w:rsid w:val="00831928"/>
    <w:rsid w:val="00831C82"/>
    <w:rsid w:val="00832671"/>
    <w:rsid w:val="00832B67"/>
    <w:rsid w:val="008335F7"/>
    <w:rsid w:val="00836E8E"/>
    <w:rsid w:val="008404FB"/>
    <w:rsid w:val="0084208B"/>
    <w:rsid w:val="00851D66"/>
    <w:rsid w:val="00855770"/>
    <w:rsid w:val="00862B40"/>
    <w:rsid w:val="00866941"/>
    <w:rsid w:val="00867664"/>
    <w:rsid w:val="00871812"/>
    <w:rsid w:val="00877F7F"/>
    <w:rsid w:val="00880CE1"/>
    <w:rsid w:val="00881068"/>
    <w:rsid w:val="00881F50"/>
    <w:rsid w:val="0088274A"/>
    <w:rsid w:val="00887B79"/>
    <w:rsid w:val="008926AF"/>
    <w:rsid w:val="008961D5"/>
    <w:rsid w:val="008A0D56"/>
    <w:rsid w:val="008A2380"/>
    <w:rsid w:val="008A6DA9"/>
    <w:rsid w:val="008B0A8D"/>
    <w:rsid w:val="008B36D4"/>
    <w:rsid w:val="008B53EB"/>
    <w:rsid w:val="008B5722"/>
    <w:rsid w:val="008B75A4"/>
    <w:rsid w:val="008C1497"/>
    <w:rsid w:val="008C5C3B"/>
    <w:rsid w:val="008D3353"/>
    <w:rsid w:val="008D46A0"/>
    <w:rsid w:val="008D5421"/>
    <w:rsid w:val="008D7B52"/>
    <w:rsid w:val="008E042B"/>
    <w:rsid w:val="008E0558"/>
    <w:rsid w:val="008E0B36"/>
    <w:rsid w:val="008E0DF8"/>
    <w:rsid w:val="008E41A6"/>
    <w:rsid w:val="008F08F4"/>
    <w:rsid w:val="008F10CE"/>
    <w:rsid w:val="008F1AA7"/>
    <w:rsid w:val="008F20A0"/>
    <w:rsid w:val="008F20AF"/>
    <w:rsid w:val="008F27FE"/>
    <w:rsid w:val="009015D3"/>
    <w:rsid w:val="00901F63"/>
    <w:rsid w:val="0090340F"/>
    <w:rsid w:val="0090606A"/>
    <w:rsid w:val="00907717"/>
    <w:rsid w:val="00914C62"/>
    <w:rsid w:val="00914D32"/>
    <w:rsid w:val="00916F76"/>
    <w:rsid w:val="009219BB"/>
    <w:rsid w:val="00924E30"/>
    <w:rsid w:val="0092570C"/>
    <w:rsid w:val="00930B5C"/>
    <w:rsid w:val="00941A0F"/>
    <w:rsid w:val="009443E1"/>
    <w:rsid w:val="009531A8"/>
    <w:rsid w:val="00953623"/>
    <w:rsid w:val="0096025B"/>
    <w:rsid w:val="009611AE"/>
    <w:rsid w:val="009650EA"/>
    <w:rsid w:val="00965CF3"/>
    <w:rsid w:val="00966155"/>
    <w:rsid w:val="00966B7B"/>
    <w:rsid w:val="00972E8E"/>
    <w:rsid w:val="00976F46"/>
    <w:rsid w:val="00977B3D"/>
    <w:rsid w:val="00977B56"/>
    <w:rsid w:val="009813E6"/>
    <w:rsid w:val="00981D93"/>
    <w:rsid w:val="00983B53"/>
    <w:rsid w:val="00986164"/>
    <w:rsid w:val="00990DA5"/>
    <w:rsid w:val="00993850"/>
    <w:rsid w:val="00993D4E"/>
    <w:rsid w:val="0099619D"/>
    <w:rsid w:val="009A2099"/>
    <w:rsid w:val="009B6D94"/>
    <w:rsid w:val="009B6EE0"/>
    <w:rsid w:val="009C05EC"/>
    <w:rsid w:val="009C2947"/>
    <w:rsid w:val="009C3E4B"/>
    <w:rsid w:val="009C64B9"/>
    <w:rsid w:val="009C6FB0"/>
    <w:rsid w:val="009D1C17"/>
    <w:rsid w:val="009D27DA"/>
    <w:rsid w:val="009D3E9A"/>
    <w:rsid w:val="009D5BDA"/>
    <w:rsid w:val="009D5F90"/>
    <w:rsid w:val="009D6828"/>
    <w:rsid w:val="009E12E1"/>
    <w:rsid w:val="009E1CA4"/>
    <w:rsid w:val="009E38D0"/>
    <w:rsid w:val="009E3C03"/>
    <w:rsid w:val="009F0EB9"/>
    <w:rsid w:val="009F0FF6"/>
    <w:rsid w:val="009F14F2"/>
    <w:rsid w:val="009F3BF9"/>
    <w:rsid w:val="009F4919"/>
    <w:rsid w:val="00A008D2"/>
    <w:rsid w:val="00A01C10"/>
    <w:rsid w:val="00A029BD"/>
    <w:rsid w:val="00A07D97"/>
    <w:rsid w:val="00A103A7"/>
    <w:rsid w:val="00A11F04"/>
    <w:rsid w:val="00A15C4A"/>
    <w:rsid w:val="00A20B6A"/>
    <w:rsid w:val="00A20F55"/>
    <w:rsid w:val="00A265A5"/>
    <w:rsid w:val="00A33AE1"/>
    <w:rsid w:val="00A34A67"/>
    <w:rsid w:val="00A365C6"/>
    <w:rsid w:val="00A41E05"/>
    <w:rsid w:val="00A43411"/>
    <w:rsid w:val="00A4724B"/>
    <w:rsid w:val="00A47DD5"/>
    <w:rsid w:val="00A51F2E"/>
    <w:rsid w:val="00A5234E"/>
    <w:rsid w:val="00A53349"/>
    <w:rsid w:val="00A54308"/>
    <w:rsid w:val="00A57F3E"/>
    <w:rsid w:val="00A61432"/>
    <w:rsid w:val="00A61D98"/>
    <w:rsid w:val="00A6490B"/>
    <w:rsid w:val="00A67233"/>
    <w:rsid w:val="00A705F1"/>
    <w:rsid w:val="00A70D00"/>
    <w:rsid w:val="00A70EC5"/>
    <w:rsid w:val="00A813A3"/>
    <w:rsid w:val="00A841FF"/>
    <w:rsid w:val="00A9004C"/>
    <w:rsid w:val="00A90C6D"/>
    <w:rsid w:val="00A90D77"/>
    <w:rsid w:val="00A95B85"/>
    <w:rsid w:val="00AA1B99"/>
    <w:rsid w:val="00AA28D5"/>
    <w:rsid w:val="00AB19F4"/>
    <w:rsid w:val="00AB19F5"/>
    <w:rsid w:val="00AB3D84"/>
    <w:rsid w:val="00AB5AB1"/>
    <w:rsid w:val="00AC1BEB"/>
    <w:rsid w:val="00AC328C"/>
    <w:rsid w:val="00AD692D"/>
    <w:rsid w:val="00AD7B29"/>
    <w:rsid w:val="00AE101F"/>
    <w:rsid w:val="00AE3D24"/>
    <w:rsid w:val="00AF4543"/>
    <w:rsid w:val="00AF5B14"/>
    <w:rsid w:val="00B00BD8"/>
    <w:rsid w:val="00B01A62"/>
    <w:rsid w:val="00B073C8"/>
    <w:rsid w:val="00B12552"/>
    <w:rsid w:val="00B12F98"/>
    <w:rsid w:val="00B14603"/>
    <w:rsid w:val="00B17854"/>
    <w:rsid w:val="00B21A5E"/>
    <w:rsid w:val="00B2315D"/>
    <w:rsid w:val="00B24280"/>
    <w:rsid w:val="00B2430B"/>
    <w:rsid w:val="00B26746"/>
    <w:rsid w:val="00B26F66"/>
    <w:rsid w:val="00B40CF0"/>
    <w:rsid w:val="00B456F1"/>
    <w:rsid w:val="00B469C3"/>
    <w:rsid w:val="00B507DC"/>
    <w:rsid w:val="00B5352C"/>
    <w:rsid w:val="00B5490E"/>
    <w:rsid w:val="00B61DA9"/>
    <w:rsid w:val="00B64912"/>
    <w:rsid w:val="00B65BD0"/>
    <w:rsid w:val="00B7172B"/>
    <w:rsid w:val="00B80BB1"/>
    <w:rsid w:val="00B827D5"/>
    <w:rsid w:val="00B834AF"/>
    <w:rsid w:val="00B84E47"/>
    <w:rsid w:val="00B9099F"/>
    <w:rsid w:val="00B92CAF"/>
    <w:rsid w:val="00B94229"/>
    <w:rsid w:val="00B943E0"/>
    <w:rsid w:val="00B946FD"/>
    <w:rsid w:val="00BA13C5"/>
    <w:rsid w:val="00BA3271"/>
    <w:rsid w:val="00BA535C"/>
    <w:rsid w:val="00BA58E8"/>
    <w:rsid w:val="00BA6E55"/>
    <w:rsid w:val="00BB11CC"/>
    <w:rsid w:val="00BC06DD"/>
    <w:rsid w:val="00BC4944"/>
    <w:rsid w:val="00BC7592"/>
    <w:rsid w:val="00BD4BB4"/>
    <w:rsid w:val="00BD513B"/>
    <w:rsid w:val="00BE2AF2"/>
    <w:rsid w:val="00BE6935"/>
    <w:rsid w:val="00BE700A"/>
    <w:rsid w:val="00BF1F7E"/>
    <w:rsid w:val="00BF7AA7"/>
    <w:rsid w:val="00C01A83"/>
    <w:rsid w:val="00C021AD"/>
    <w:rsid w:val="00C04D18"/>
    <w:rsid w:val="00C12F99"/>
    <w:rsid w:val="00C2239D"/>
    <w:rsid w:val="00C2240C"/>
    <w:rsid w:val="00C245C3"/>
    <w:rsid w:val="00C25B96"/>
    <w:rsid w:val="00C35CF7"/>
    <w:rsid w:val="00C36AE0"/>
    <w:rsid w:val="00C403B2"/>
    <w:rsid w:val="00C415C5"/>
    <w:rsid w:val="00C42D69"/>
    <w:rsid w:val="00C437E1"/>
    <w:rsid w:val="00C448C4"/>
    <w:rsid w:val="00C51E7D"/>
    <w:rsid w:val="00C62C5E"/>
    <w:rsid w:val="00C63174"/>
    <w:rsid w:val="00C723AE"/>
    <w:rsid w:val="00C7615A"/>
    <w:rsid w:val="00C76272"/>
    <w:rsid w:val="00C82584"/>
    <w:rsid w:val="00C833D9"/>
    <w:rsid w:val="00C92EAE"/>
    <w:rsid w:val="00C93CE8"/>
    <w:rsid w:val="00C961F1"/>
    <w:rsid w:val="00CA58E2"/>
    <w:rsid w:val="00CA60C0"/>
    <w:rsid w:val="00CB09FB"/>
    <w:rsid w:val="00CB189E"/>
    <w:rsid w:val="00CB5802"/>
    <w:rsid w:val="00CC052E"/>
    <w:rsid w:val="00CC06C7"/>
    <w:rsid w:val="00CC2379"/>
    <w:rsid w:val="00CC3443"/>
    <w:rsid w:val="00CC3E06"/>
    <w:rsid w:val="00CC42F5"/>
    <w:rsid w:val="00CC64A8"/>
    <w:rsid w:val="00CC7AB2"/>
    <w:rsid w:val="00CD2130"/>
    <w:rsid w:val="00CD54FC"/>
    <w:rsid w:val="00CE05AB"/>
    <w:rsid w:val="00CE097F"/>
    <w:rsid w:val="00CE1559"/>
    <w:rsid w:val="00CF528E"/>
    <w:rsid w:val="00CF7F20"/>
    <w:rsid w:val="00D04470"/>
    <w:rsid w:val="00D04CB4"/>
    <w:rsid w:val="00D100C3"/>
    <w:rsid w:val="00D1072C"/>
    <w:rsid w:val="00D14503"/>
    <w:rsid w:val="00D21C4B"/>
    <w:rsid w:val="00D25A9E"/>
    <w:rsid w:val="00D32E5B"/>
    <w:rsid w:val="00D33F9D"/>
    <w:rsid w:val="00D35E38"/>
    <w:rsid w:val="00D36FA6"/>
    <w:rsid w:val="00D42043"/>
    <w:rsid w:val="00D43C32"/>
    <w:rsid w:val="00D440B0"/>
    <w:rsid w:val="00D45E5A"/>
    <w:rsid w:val="00D524D2"/>
    <w:rsid w:val="00D57FBE"/>
    <w:rsid w:val="00D6404E"/>
    <w:rsid w:val="00D640A6"/>
    <w:rsid w:val="00D65F24"/>
    <w:rsid w:val="00D6618C"/>
    <w:rsid w:val="00D665CC"/>
    <w:rsid w:val="00D76428"/>
    <w:rsid w:val="00D76ECA"/>
    <w:rsid w:val="00D82A61"/>
    <w:rsid w:val="00D9029F"/>
    <w:rsid w:val="00D912D3"/>
    <w:rsid w:val="00D9265D"/>
    <w:rsid w:val="00D941B1"/>
    <w:rsid w:val="00D952F1"/>
    <w:rsid w:val="00D97497"/>
    <w:rsid w:val="00DA1445"/>
    <w:rsid w:val="00DA4858"/>
    <w:rsid w:val="00DB104E"/>
    <w:rsid w:val="00DB1642"/>
    <w:rsid w:val="00DB3182"/>
    <w:rsid w:val="00DB545A"/>
    <w:rsid w:val="00DC188B"/>
    <w:rsid w:val="00DC2741"/>
    <w:rsid w:val="00DC344D"/>
    <w:rsid w:val="00DC3B3A"/>
    <w:rsid w:val="00DC3D7D"/>
    <w:rsid w:val="00DC4E93"/>
    <w:rsid w:val="00DD3E95"/>
    <w:rsid w:val="00DD5F6B"/>
    <w:rsid w:val="00DD6B60"/>
    <w:rsid w:val="00DE16FE"/>
    <w:rsid w:val="00DE525F"/>
    <w:rsid w:val="00DF0ED3"/>
    <w:rsid w:val="00DF3CFF"/>
    <w:rsid w:val="00DF4427"/>
    <w:rsid w:val="00DF7985"/>
    <w:rsid w:val="00E00A3D"/>
    <w:rsid w:val="00E0231D"/>
    <w:rsid w:val="00E02E4C"/>
    <w:rsid w:val="00E039B8"/>
    <w:rsid w:val="00E03DBF"/>
    <w:rsid w:val="00E10F44"/>
    <w:rsid w:val="00E140A9"/>
    <w:rsid w:val="00E15916"/>
    <w:rsid w:val="00E17A53"/>
    <w:rsid w:val="00E17CF7"/>
    <w:rsid w:val="00E31188"/>
    <w:rsid w:val="00E33790"/>
    <w:rsid w:val="00E339D9"/>
    <w:rsid w:val="00E34387"/>
    <w:rsid w:val="00E443BA"/>
    <w:rsid w:val="00E446A7"/>
    <w:rsid w:val="00E52184"/>
    <w:rsid w:val="00E531A9"/>
    <w:rsid w:val="00E564E8"/>
    <w:rsid w:val="00E574AD"/>
    <w:rsid w:val="00E62F24"/>
    <w:rsid w:val="00E6445B"/>
    <w:rsid w:val="00E67BBB"/>
    <w:rsid w:val="00E76010"/>
    <w:rsid w:val="00E76C8A"/>
    <w:rsid w:val="00E81DBC"/>
    <w:rsid w:val="00E83D0E"/>
    <w:rsid w:val="00E842B6"/>
    <w:rsid w:val="00E84A6B"/>
    <w:rsid w:val="00E92341"/>
    <w:rsid w:val="00EA1AEC"/>
    <w:rsid w:val="00EA2828"/>
    <w:rsid w:val="00EA42A5"/>
    <w:rsid w:val="00EB0E2D"/>
    <w:rsid w:val="00EB2316"/>
    <w:rsid w:val="00EB408E"/>
    <w:rsid w:val="00EC0C95"/>
    <w:rsid w:val="00EC2DF7"/>
    <w:rsid w:val="00EC350C"/>
    <w:rsid w:val="00ED071E"/>
    <w:rsid w:val="00ED150C"/>
    <w:rsid w:val="00ED3170"/>
    <w:rsid w:val="00ED374E"/>
    <w:rsid w:val="00ED4E11"/>
    <w:rsid w:val="00ED58F9"/>
    <w:rsid w:val="00EE45EB"/>
    <w:rsid w:val="00EF5D5A"/>
    <w:rsid w:val="00F0274B"/>
    <w:rsid w:val="00F05095"/>
    <w:rsid w:val="00F064DC"/>
    <w:rsid w:val="00F06B8C"/>
    <w:rsid w:val="00F07DA0"/>
    <w:rsid w:val="00F11347"/>
    <w:rsid w:val="00F13064"/>
    <w:rsid w:val="00F16414"/>
    <w:rsid w:val="00F174BA"/>
    <w:rsid w:val="00F17C01"/>
    <w:rsid w:val="00F20852"/>
    <w:rsid w:val="00F20B1B"/>
    <w:rsid w:val="00F20CCC"/>
    <w:rsid w:val="00F21E31"/>
    <w:rsid w:val="00F22307"/>
    <w:rsid w:val="00F2252E"/>
    <w:rsid w:val="00F22DB0"/>
    <w:rsid w:val="00F262D5"/>
    <w:rsid w:val="00F2657D"/>
    <w:rsid w:val="00F276ED"/>
    <w:rsid w:val="00F300E6"/>
    <w:rsid w:val="00F31AC2"/>
    <w:rsid w:val="00F335D4"/>
    <w:rsid w:val="00F341E7"/>
    <w:rsid w:val="00F3556B"/>
    <w:rsid w:val="00F36D2A"/>
    <w:rsid w:val="00F412CC"/>
    <w:rsid w:val="00F41FE1"/>
    <w:rsid w:val="00F422B4"/>
    <w:rsid w:val="00F46678"/>
    <w:rsid w:val="00F54A51"/>
    <w:rsid w:val="00F5773B"/>
    <w:rsid w:val="00F62AAA"/>
    <w:rsid w:val="00F66397"/>
    <w:rsid w:val="00F73437"/>
    <w:rsid w:val="00F75522"/>
    <w:rsid w:val="00F85B8F"/>
    <w:rsid w:val="00F865ED"/>
    <w:rsid w:val="00F877CE"/>
    <w:rsid w:val="00F94FCA"/>
    <w:rsid w:val="00FA0DE0"/>
    <w:rsid w:val="00FA31F7"/>
    <w:rsid w:val="00FB109C"/>
    <w:rsid w:val="00FD3461"/>
    <w:rsid w:val="00FD373C"/>
    <w:rsid w:val="00FE3DE5"/>
    <w:rsid w:val="00FE78A4"/>
    <w:rsid w:val="00FF091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E771C"/>
  <w15:docId w15:val="{9442D946-354C-4054-952C-6A472586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F5"/>
    <w:pPr>
      <w:overflowPunct w:val="0"/>
      <w:autoSpaceDE w:val="0"/>
      <w:autoSpaceDN w:val="0"/>
      <w:adjustRightInd w:val="0"/>
      <w:textAlignment w:val="baseline"/>
    </w:pPr>
    <w:rPr>
      <w:rFonts w:ascii="ClassGarmnd BT" w:hAnsi="ClassGarmnd BT"/>
      <w:sz w:val="22"/>
      <w:lang w:eastAsia="en-US"/>
    </w:rPr>
  </w:style>
  <w:style w:type="paragraph" w:styleId="Heading1">
    <w:name w:val="heading 1"/>
    <w:basedOn w:val="Normal"/>
    <w:next w:val="Normal"/>
    <w:qFormat/>
    <w:rsid w:val="00F20852"/>
    <w:pPr>
      <w:keepNext/>
      <w:spacing w:line="312" w:lineRule="atLeast"/>
      <w:contextualSpacing/>
      <w:outlineLvl w:val="0"/>
    </w:pPr>
    <w:rPr>
      <w:rFonts w:cs="Arial"/>
      <w:b/>
      <w:bCs/>
      <w:color w:val="000000" w:themeColor="text1"/>
      <w:sz w:val="26"/>
      <w:szCs w:val="32"/>
    </w:rPr>
  </w:style>
  <w:style w:type="paragraph" w:styleId="Heading2">
    <w:name w:val="heading 2"/>
    <w:basedOn w:val="Heading1"/>
    <w:next w:val="Normal"/>
    <w:qFormat/>
    <w:rsid w:val="00F20852"/>
    <w:pPr>
      <w:outlineLvl w:val="1"/>
    </w:pPr>
    <w:rPr>
      <w:bCs w:val="0"/>
      <w:iCs/>
      <w:sz w:val="22"/>
      <w:szCs w:val="28"/>
    </w:rPr>
  </w:style>
  <w:style w:type="paragraph" w:styleId="Heading3">
    <w:name w:val="heading 3"/>
    <w:basedOn w:val="Normal"/>
    <w:next w:val="Normal"/>
    <w:qFormat/>
    <w:rsid w:val="00F20852"/>
    <w:pPr>
      <w:keepNext/>
      <w:outlineLvl w:val="2"/>
    </w:pPr>
    <w:rPr>
      <w:rFonts w:cs="Arial"/>
      <w:b/>
      <w:bCs/>
      <w:szCs w:val="26"/>
    </w:rPr>
  </w:style>
  <w:style w:type="paragraph" w:styleId="Heading4">
    <w:name w:val="heading 4"/>
    <w:basedOn w:val="Normal"/>
    <w:next w:val="Normal"/>
    <w:link w:val="Heading4Char"/>
    <w:semiHidden/>
    <w:qFormat/>
    <w:rsid w:val="00F20852"/>
    <w:pPr>
      <w:keepNext/>
      <w:keepLines/>
      <w:spacing w:before="120"/>
      <w:outlineLvl w:val="3"/>
    </w:pPr>
    <w:rPr>
      <w:rFonts w:eastAsiaTheme="majorEastAsia" w:cstheme="majorBidi"/>
      <w:bCs/>
      <w:iCs/>
      <w:u w:val="single"/>
    </w:rPr>
  </w:style>
  <w:style w:type="paragraph" w:styleId="Heading5">
    <w:name w:val="heading 5"/>
    <w:basedOn w:val="Normal"/>
    <w:next w:val="Normal"/>
    <w:link w:val="Heading5Char"/>
    <w:semiHidden/>
    <w:qFormat/>
    <w:rsid w:val="00F20852"/>
    <w:pPr>
      <w:keepNext/>
      <w:keepLines/>
      <w:spacing w:before="1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852"/>
    <w:pPr>
      <w:tabs>
        <w:tab w:val="center" w:pos="4082"/>
        <w:tab w:val="right" w:pos="8222"/>
      </w:tabs>
    </w:pPr>
    <w:rPr>
      <w:sz w:val="16"/>
    </w:rPr>
  </w:style>
  <w:style w:type="table" w:styleId="TableGrid">
    <w:name w:val="Table Grid"/>
    <w:basedOn w:val="TableNormal"/>
    <w:uiPriority w:val="39"/>
    <w:rsid w:val="00F2085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20852"/>
    <w:rPr>
      <w:rFonts w:asciiTheme="minorHAnsi" w:hAnsiTheme="minorHAnsi"/>
      <w:color w:val="000000"/>
      <w:sz w:val="16"/>
      <w:szCs w:val="24"/>
      <w:lang w:val="en-HK"/>
    </w:rPr>
  </w:style>
  <w:style w:type="paragraph" w:styleId="BalloonText">
    <w:name w:val="Balloon Text"/>
    <w:basedOn w:val="Normal"/>
    <w:link w:val="BalloonTextChar"/>
    <w:semiHidden/>
    <w:rsid w:val="00F20852"/>
    <w:rPr>
      <w:rFonts w:ascii="Tahoma" w:hAnsi="Tahoma" w:cs="Tahoma"/>
      <w:sz w:val="16"/>
      <w:szCs w:val="16"/>
    </w:rPr>
  </w:style>
  <w:style w:type="character" w:customStyle="1" w:styleId="BalloonTextChar">
    <w:name w:val="Balloon Text Char"/>
    <w:basedOn w:val="DefaultParagraphFont"/>
    <w:link w:val="BalloonText"/>
    <w:semiHidden/>
    <w:rsid w:val="00F20852"/>
    <w:rPr>
      <w:rFonts w:ascii="Tahoma" w:hAnsi="Tahoma" w:cs="Tahoma"/>
      <w:color w:val="000000"/>
      <w:sz w:val="16"/>
      <w:szCs w:val="16"/>
      <w:lang w:val="en-HK"/>
    </w:rPr>
  </w:style>
  <w:style w:type="paragraph" w:styleId="Footer">
    <w:name w:val="footer"/>
    <w:basedOn w:val="Normal"/>
    <w:link w:val="FooterChar"/>
    <w:rsid w:val="00F20852"/>
    <w:pPr>
      <w:tabs>
        <w:tab w:val="center" w:pos="4082"/>
        <w:tab w:val="right" w:pos="8222"/>
      </w:tabs>
    </w:pPr>
    <w:rPr>
      <w:sz w:val="14"/>
    </w:rPr>
  </w:style>
  <w:style w:type="paragraph" w:customStyle="1" w:styleId="NormalNoSpace">
    <w:name w:val="Normal_No Space"/>
    <w:basedOn w:val="Normal"/>
    <w:qFormat/>
    <w:rsid w:val="00F20852"/>
    <w:pPr>
      <w:contextualSpacing/>
    </w:pPr>
  </w:style>
  <w:style w:type="numbering" w:customStyle="1" w:styleId="NumberedHeadings">
    <w:name w:val="Numbered Headings"/>
    <w:uiPriority w:val="99"/>
    <w:rsid w:val="00F20852"/>
    <w:pPr>
      <w:numPr>
        <w:numId w:val="8"/>
      </w:numPr>
    </w:pPr>
  </w:style>
  <w:style w:type="character" w:customStyle="1" w:styleId="Heading4Char">
    <w:name w:val="Heading 4 Char"/>
    <w:basedOn w:val="DefaultParagraphFont"/>
    <w:link w:val="Heading4"/>
    <w:semiHidden/>
    <w:rsid w:val="00F20852"/>
    <w:rPr>
      <w:rFonts w:asciiTheme="minorHAnsi" w:eastAsiaTheme="majorEastAsia" w:hAnsiTheme="minorHAnsi" w:cstheme="majorBidi"/>
      <w:bCs/>
      <w:iCs/>
      <w:color w:val="000000"/>
      <w:sz w:val="22"/>
      <w:szCs w:val="24"/>
      <w:u w:val="single"/>
      <w:lang w:val="en-HK"/>
    </w:rPr>
  </w:style>
  <w:style w:type="character" w:customStyle="1" w:styleId="Heading5Char">
    <w:name w:val="Heading 5 Char"/>
    <w:basedOn w:val="DefaultParagraphFont"/>
    <w:link w:val="Heading5"/>
    <w:semiHidden/>
    <w:rsid w:val="00F20852"/>
    <w:rPr>
      <w:rFonts w:asciiTheme="minorHAnsi" w:eastAsiaTheme="majorEastAsia" w:hAnsiTheme="minorHAnsi" w:cstheme="majorBidi"/>
      <w:i/>
      <w:color w:val="000000"/>
      <w:sz w:val="22"/>
      <w:szCs w:val="24"/>
      <w:lang w:val="en-HK"/>
    </w:rPr>
  </w:style>
  <w:style w:type="character" w:customStyle="1" w:styleId="FooterChar">
    <w:name w:val="Footer Char"/>
    <w:basedOn w:val="DefaultParagraphFont"/>
    <w:link w:val="Footer"/>
    <w:rsid w:val="00F20852"/>
    <w:rPr>
      <w:rFonts w:asciiTheme="minorHAnsi" w:hAnsiTheme="minorHAnsi"/>
      <w:color w:val="000000"/>
      <w:sz w:val="14"/>
      <w:szCs w:val="24"/>
      <w:lang w:val="en-HK"/>
    </w:rPr>
  </w:style>
  <w:style w:type="paragraph" w:customStyle="1" w:styleId="SenderAddress">
    <w:name w:val="SenderAddress"/>
    <w:basedOn w:val="Normal"/>
    <w:qFormat/>
    <w:rsid w:val="00F20852"/>
    <w:pPr>
      <w:spacing w:before="12" w:line="221" w:lineRule="auto"/>
      <w:contextualSpacing/>
    </w:pPr>
    <w:rPr>
      <w:color w:val="0C3B6C" w:themeColor="accent1"/>
      <w:sz w:val="16"/>
    </w:rPr>
  </w:style>
  <w:style w:type="paragraph" w:styleId="Date">
    <w:name w:val="Date"/>
    <w:basedOn w:val="Normal"/>
    <w:next w:val="Normal"/>
    <w:link w:val="DateChar"/>
    <w:rsid w:val="00F20852"/>
    <w:pPr>
      <w:tabs>
        <w:tab w:val="left" w:pos="567"/>
      </w:tabs>
      <w:spacing w:after="360"/>
    </w:pPr>
  </w:style>
  <w:style w:type="character" w:customStyle="1" w:styleId="DateChar">
    <w:name w:val="Date Char"/>
    <w:basedOn w:val="DefaultParagraphFont"/>
    <w:link w:val="Date"/>
    <w:rsid w:val="00F20852"/>
    <w:rPr>
      <w:rFonts w:asciiTheme="minorHAnsi" w:hAnsiTheme="minorHAnsi"/>
      <w:color w:val="000000"/>
      <w:sz w:val="22"/>
      <w:szCs w:val="24"/>
      <w:lang w:val="en-HK"/>
    </w:rPr>
  </w:style>
  <w:style w:type="paragraph" w:customStyle="1" w:styleId="Details">
    <w:name w:val="Details"/>
    <w:basedOn w:val="Normal"/>
    <w:semiHidden/>
    <w:qFormat/>
    <w:rsid w:val="00F20852"/>
  </w:style>
  <w:style w:type="paragraph" w:customStyle="1" w:styleId="Lable">
    <w:name w:val="Lable"/>
    <w:basedOn w:val="Normal"/>
    <w:semiHidden/>
    <w:qFormat/>
    <w:rsid w:val="00F20852"/>
    <w:rPr>
      <w:b/>
    </w:rPr>
  </w:style>
  <w:style w:type="paragraph" w:customStyle="1" w:styleId="RecipientAddress">
    <w:name w:val="Recipient Address"/>
    <w:basedOn w:val="Normal"/>
    <w:next w:val="Normal"/>
    <w:qFormat/>
    <w:rsid w:val="00F20852"/>
    <w:pPr>
      <w:spacing w:after="360"/>
      <w:contextualSpacing/>
    </w:pPr>
  </w:style>
  <w:style w:type="paragraph" w:customStyle="1" w:styleId="SenderName">
    <w:name w:val="SenderName"/>
    <w:basedOn w:val="Normal"/>
    <w:next w:val="Normal"/>
    <w:qFormat/>
    <w:rsid w:val="00F20852"/>
    <w:pPr>
      <w:spacing w:before="100"/>
      <w:contextualSpacing/>
    </w:pPr>
  </w:style>
  <w:style w:type="paragraph" w:customStyle="1" w:styleId="Subject">
    <w:name w:val="Subject"/>
    <w:basedOn w:val="Normal"/>
    <w:next w:val="Normal"/>
    <w:qFormat/>
    <w:rsid w:val="00F20852"/>
    <w:pPr>
      <w:spacing w:line="311" w:lineRule="atLeast"/>
    </w:pPr>
    <w:rPr>
      <w:b/>
    </w:rPr>
  </w:style>
  <w:style w:type="paragraph" w:customStyle="1" w:styleId="ScheduleAttachment">
    <w:name w:val="Schedule/Attachment"/>
    <w:basedOn w:val="Header"/>
    <w:next w:val="Normal"/>
    <w:qFormat/>
    <w:rsid w:val="00F20852"/>
    <w:pPr>
      <w:framePr w:w="7655" w:wrap="around" w:vAnchor="page" w:hAnchor="text" w:y="528" w:anchorLock="1"/>
      <w:widowControl w:val="0"/>
    </w:pPr>
  </w:style>
  <w:style w:type="character" w:styleId="Hyperlink">
    <w:name w:val="Hyperlink"/>
    <w:basedOn w:val="DefaultParagraphFont"/>
    <w:rsid w:val="00F20852"/>
    <w:rPr>
      <w:color w:val="007AC9" w:themeColor="hyperlink"/>
      <w:u w:val="single"/>
    </w:rPr>
  </w:style>
  <w:style w:type="table" w:customStyle="1" w:styleId="TableASX">
    <w:name w:val="Table_ASX"/>
    <w:basedOn w:val="TableNormal"/>
    <w:uiPriority w:val="99"/>
    <w:rsid w:val="007461A5"/>
    <w:rPr>
      <w:rFonts w:ascii="Arial Narrow" w:eastAsiaTheme="minorHAnsi" w:hAnsi="Arial Narrow"/>
      <w:lang w:eastAsia="en-US"/>
    </w:rPr>
    <w:tblPr>
      <w:tblInd w:w="108" w:type="dxa"/>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tblBorders>
    </w:tblPr>
    <w:tcPr>
      <w:vAlign w:val="center"/>
    </w:tcPr>
    <w:tblStylePr w:type="firstRow">
      <w:rPr>
        <w:b/>
        <w:color w:val="FFFFFF" w:themeColor="background1"/>
      </w:rPr>
      <w:tblPr/>
      <w:tcPr>
        <w:shd w:val="clear" w:color="auto" w:fill="009FDF" w:themeFill="accent2"/>
      </w:tcPr>
    </w:tblStylePr>
  </w:style>
  <w:style w:type="paragraph" w:customStyle="1" w:styleId="TableText">
    <w:name w:val="Table Text"/>
    <w:basedOn w:val="Normal"/>
    <w:qFormat/>
    <w:rsid w:val="00F20852"/>
    <w:pPr>
      <w:spacing w:before="80" w:after="80"/>
    </w:pPr>
    <w:rPr>
      <w:rFonts w:eastAsiaTheme="minorHAnsi"/>
      <w:spacing w:val="-1"/>
    </w:rPr>
  </w:style>
  <w:style w:type="paragraph" w:customStyle="1" w:styleId="TableHeading">
    <w:name w:val="Table Heading"/>
    <w:basedOn w:val="TableText"/>
    <w:next w:val="TableText"/>
    <w:qFormat/>
    <w:rsid w:val="00F20852"/>
    <w:rPr>
      <w:color w:val="0C3B6C" w:themeColor="accent1"/>
    </w:rPr>
  </w:style>
  <w:style w:type="paragraph" w:styleId="ListBullet">
    <w:name w:val="List Bullet"/>
    <w:basedOn w:val="Normal"/>
    <w:uiPriority w:val="2"/>
    <w:qFormat/>
    <w:rsid w:val="00F20852"/>
    <w:pPr>
      <w:numPr>
        <w:numId w:val="13"/>
      </w:numPr>
      <w:contextualSpacing/>
    </w:pPr>
  </w:style>
  <w:style w:type="paragraph" w:styleId="ListBullet2">
    <w:name w:val="List Bullet 2"/>
    <w:basedOn w:val="Normal"/>
    <w:uiPriority w:val="2"/>
    <w:qFormat/>
    <w:rsid w:val="00F20852"/>
    <w:pPr>
      <w:numPr>
        <w:ilvl w:val="1"/>
        <w:numId w:val="13"/>
      </w:numPr>
      <w:contextualSpacing/>
    </w:pPr>
  </w:style>
  <w:style w:type="paragraph" w:styleId="ListBullet3">
    <w:name w:val="List Bullet 3"/>
    <w:basedOn w:val="Normal"/>
    <w:uiPriority w:val="2"/>
    <w:qFormat/>
    <w:rsid w:val="00F20852"/>
    <w:pPr>
      <w:numPr>
        <w:ilvl w:val="2"/>
        <w:numId w:val="13"/>
      </w:numPr>
      <w:contextualSpacing/>
    </w:pPr>
  </w:style>
  <w:style w:type="paragraph" w:styleId="ListNumber">
    <w:name w:val="List Number"/>
    <w:basedOn w:val="Normal"/>
    <w:qFormat/>
    <w:rsid w:val="00F20852"/>
    <w:pPr>
      <w:numPr>
        <w:numId w:val="15"/>
      </w:numPr>
    </w:pPr>
  </w:style>
  <w:style w:type="character" w:customStyle="1" w:styleId="Heading2Char">
    <w:name w:val="Heading 2_Char"/>
    <w:basedOn w:val="DefaultParagraphFont"/>
    <w:uiPriority w:val="1"/>
    <w:qFormat/>
    <w:rsid w:val="00133BB0"/>
    <w:rPr>
      <w:b/>
      <w:sz w:val="18"/>
      <w:szCs w:val="18"/>
    </w:rPr>
  </w:style>
  <w:style w:type="paragraph" w:styleId="BodyText">
    <w:name w:val="Body Text"/>
    <w:basedOn w:val="Normal"/>
    <w:link w:val="BodyTextChar"/>
    <w:rsid w:val="008D7B52"/>
    <w:pPr>
      <w:spacing w:after="240"/>
      <w:ind w:right="1355"/>
    </w:pPr>
  </w:style>
  <w:style w:type="character" w:customStyle="1" w:styleId="BodyTextChar">
    <w:name w:val="Body Text Char"/>
    <w:basedOn w:val="DefaultParagraphFont"/>
    <w:link w:val="BodyText"/>
    <w:rsid w:val="008D7B52"/>
    <w:rPr>
      <w:rFonts w:ascii="ClassGarmnd BT" w:hAnsi="ClassGarmnd BT"/>
      <w:sz w:val="22"/>
      <w:lang w:eastAsia="en-US"/>
    </w:rPr>
  </w:style>
  <w:style w:type="paragraph" w:customStyle="1" w:styleId="DocType">
    <w:name w:val="DocType"/>
    <w:basedOn w:val="Normal"/>
    <w:next w:val="Normal"/>
    <w:qFormat/>
    <w:rsid w:val="00F20852"/>
    <w:rPr>
      <w:b/>
      <w:color w:val="0C3B6C" w:themeColor="accent1"/>
      <w:sz w:val="48"/>
    </w:rPr>
  </w:style>
  <w:style w:type="numbering" w:customStyle="1" w:styleId="ASXNumPara">
    <w:name w:val="ASX_NumPara"/>
    <w:uiPriority w:val="99"/>
    <w:rsid w:val="00F20852"/>
    <w:pPr>
      <w:numPr>
        <w:numId w:val="1"/>
      </w:numPr>
    </w:pPr>
  </w:style>
  <w:style w:type="numbering" w:customStyle="1" w:styleId="Bullets">
    <w:name w:val="Bullets"/>
    <w:uiPriority w:val="99"/>
    <w:rsid w:val="00F20852"/>
    <w:pPr>
      <w:numPr>
        <w:numId w:val="2"/>
      </w:numPr>
    </w:pPr>
  </w:style>
  <w:style w:type="paragraph" w:styleId="CommentText">
    <w:name w:val="annotation text"/>
    <w:basedOn w:val="Normal"/>
    <w:link w:val="CommentTextChar"/>
    <w:unhideWhenUsed/>
    <w:rsid w:val="00F20852"/>
    <w:rPr>
      <w:sz w:val="20"/>
    </w:rPr>
  </w:style>
  <w:style w:type="character" w:customStyle="1" w:styleId="CommentTextChar">
    <w:name w:val="Comment Text Char"/>
    <w:basedOn w:val="DefaultParagraphFont"/>
    <w:link w:val="CommentText"/>
    <w:rsid w:val="00F20852"/>
    <w:rPr>
      <w:rFonts w:asciiTheme="minorHAnsi" w:hAnsiTheme="minorHAnsi"/>
      <w:color w:val="000000"/>
      <w:lang w:val="en-HK"/>
    </w:rPr>
  </w:style>
  <w:style w:type="paragraph" w:customStyle="1" w:styleId="DeliveryAddress">
    <w:name w:val="Delivery Address"/>
    <w:basedOn w:val="RecipientAddress"/>
    <w:next w:val="Normal"/>
    <w:qFormat/>
    <w:rsid w:val="00F20852"/>
  </w:style>
  <w:style w:type="paragraph" w:styleId="ListNumber2">
    <w:name w:val="List Number 2"/>
    <w:basedOn w:val="ListNumber"/>
    <w:unhideWhenUsed/>
    <w:rsid w:val="00F20852"/>
    <w:pPr>
      <w:numPr>
        <w:ilvl w:val="1"/>
      </w:numPr>
      <w:ind w:left="1134" w:hanging="567"/>
    </w:pPr>
  </w:style>
  <w:style w:type="paragraph" w:styleId="ListNumber3">
    <w:name w:val="List Number 3"/>
    <w:basedOn w:val="Normal"/>
    <w:unhideWhenUsed/>
    <w:rsid w:val="00F20852"/>
    <w:pPr>
      <w:numPr>
        <w:ilvl w:val="2"/>
        <w:numId w:val="16"/>
      </w:numPr>
      <w:ind w:left="1701" w:hanging="567"/>
    </w:pPr>
  </w:style>
  <w:style w:type="paragraph" w:customStyle="1" w:styleId="NumberedHeading1">
    <w:name w:val="Numbered Heading 1"/>
    <w:basedOn w:val="Heading1"/>
    <w:next w:val="Normal"/>
    <w:qFormat/>
    <w:rsid w:val="00F20852"/>
    <w:pPr>
      <w:numPr>
        <w:numId w:val="18"/>
      </w:numPr>
      <w:spacing w:line="310" w:lineRule="atLeast"/>
      <w:ind w:left="567" w:hanging="567"/>
      <w:contextualSpacing w:val="0"/>
    </w:pPr>
    <w:rPr>
      <w:rFonts w:asciiTheme="majorHAnsi" w:eastAsiaTheme="minorHAnsi" w:hAnsiTheme="majorHAnsi"/>
      <w:spacing w:val="-1"/>
    </w:rPr>
  </w:style>
  <w:style w:type="paragraph" w:customStyle="1" w:styleId="NumberedHeading1Indent">
    <w:name w:val="Numbered Heading 1 Indent"/>
    <w:basedOn w:val="Normal"/>
    <w:qFormat/>
    <w:rsid w:val="00F20852"/>
    <w:pPr>
      <w:ind w:left="567"/>
    </w:pPr>
  </w:style>
  <w:style w:type="paragraph" w:customStyle="1" w:styleId="NumberedHeading2">
    <w:name w:val="Numbered Heading 2"/>
    <w:basedOn w:val="Heading2"/>
    <w:next w:val="Normal"/>
    <w:qFormat/>
    <w:rsid w:val="00F20852"/>
    <w:pPr>
      <w:numPr>
        <w:ilvl w:val="1"/>
        <w:numId w:val="18"/>
      </w:numPr>
      <w:spacing w:line="310" w:lineRule="atLeast"/>
      <w:ind w:left="1134" w:hanging="567"/>
      <w:contextualSpacing w:val="0"/>
    </w:pPr>
    <w:rPr>
      <w:rFonts w:asciiTheme="majorHAnsi" w:eastAsiaTheme="minorHAnsi" w:hAnsiTheme="majorHAnsi"/>
      <w:bCs/>
      <w:spacing w:val="-1"/>
    </w:rPr>
  </w:style>
  <w:style w:type="paragraph" w:customStyle="1" w:styleId="NumberedHeading2Indent">
    <w:name w:val="Numbered Heading 2 Indent"/>
    <w:basedOn w:val="Normal"/>
    <w:qFormat/>
    <w:rsid w:val="00F20852"/>
    <w:pPr>
      <w:ind w:left="1134"/>
    </w:pPr>
    <w:rPr>
      <w:noProof/>
    </w:rPr>
  </w:style>
  <w:style w:type="paragraph" w:customStyle="1" w:styleId="NumberedHeading3">
    <w:name w:val="Numbered Heading 3"/>
    <w:basedOn w:val="Heading3"/>
    <w:next w:val="Normal"/>
    <w:qFormat/>
    <w:rsid w:val="00F20852"/>
    <w:pPr>
      <w:numPr>
        <w:ilvl w:val="2"/>
        <w:numId w:val="19"/>
      </w:numPr>
      <w:spacing w:line="310" w:lineRule="atLeast"/>
      <w:ind w:left="1701" w:hanging="567"/>
    </w:pPr>
    <w:rPr>
      <w:rFonts w:asciiTheme="majorHAnsi" w:eastAsiaTheme="minorHAnsi" w:hAnsiTheme="majorHAnsi"/>
      <w:color w:val="000000" w:themeColor="text1"/>
      <w:spacing w:val="-1"/>
    </w:rPr>
  </w:style>
  <w:style w:type="paragraph" w:customStyle="1" w:styleId="NumberedHeading3Indent">
    <w:name w:val="Numbered Heading 3 Indent"/>
    <w:basedOn w:val="Normal"/>
    <w:qFormat/>
    <w:rsid w:val="00F20852"/>
    <w:pPr>
      <w:ind w:left="1701"/>
    </w:pPr>
  </w:style>
  <w:style w:type="paragraph" w:customStyle="1" w:styleId="StyleListNumber3Right3cm">
    <w:name w:val="Style List Number 3 + Right:  3 cm"/>
    <w:basedOn w:val="ListNumber3"/>
    <w:rsid w:val="00F20852"/>
    <w:pPr>
      <w:numPr>
        <w:ilvl w:val="0"/>
        <w:numId w:val="0"/>
      </w:numPr>
    </w:pPr>
  </w:style>
  <w:style w:type="paragraph" w:customStyle="1" w:styleId="StyleNumberedHeading3IndentLeft255cm">
    <w:name w:val="Style Numbered Heading 3 Indent + Left:  2.55 cm"/>
    <w:basedOn w:val="NumberedHeading3Indent"/>
    <w:rsid w:val="00F20852"/>
    <w:pPr>
      <w:ind w:left="1457"/>
    </w:pPr>
  </w:style>
  <w:style w:type="paragraph" w:styleId="FootnoteText">
    <w:name w:val="footnote text"/>
    <w:basedOn w:val="Normal"/>
    <w:link w:val="FootnoteTextChar"/>
    <w:rsid w:val="00F20852"/>
    <w:rPr>
      <w:rFonts w:ascii="Arial" w:hAnsi="Arial"/>
      <w:sz w:val="20"/>
    </w:rPr>
  </w:style>
  <w:style w:type="character" w:customStyle="1" w:styleId="FootnoteTextChar">
    <w:name w:val="Footnote Text Char"/>
    <w:basedOn w:val="DefaultParagraphFont"/>
    <w:link w:val="FootnoteText"/>
    <w:rsid w:val="00F20852"/>
    <w:rPr>
      <w:rFonts w:ascii="Arial" w:hAnsi="Arial"/>
      <w:lang w:val="en-HK"/>
    </w:rPr>
  </w:style>
  <w:style w:type="table" w:customStyle="1" w:styleId="TableGridLight1">
    <w:name w:val="Table Grid Light1"/>
    <w:basedOn w:val="TableNormal"/>
    <w:uiPriority w:val="40"/>
    <w:rsid w:val="00F208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20852"/>
    <w:rPr>
      <w:color w:val="808080"/>
    </w:rPr>
  </w:style>
  <w:style w:type="paragraph" w:styleId="ListParagraph">
    <w:name w:val="List Paragraph"/>
    <w:basedOn w:val="Normal"/>
    <w:uiPriority w:val="34"/>
    <w:qFormat/>
    <w:rsid w:val="000446F5"/>
    <w:pPr>
      <w:ind w:left="720"/>
      <w:contextualSpacing/>
    </w:pPr>
  </w:style>
  <w:style w:type="character" w:styleId="CommentReference">
    <w:name w:val="annotation reference"/>
    <w:basedOn w:val="DefaultParagraphFont"/>
    <w:unhideWhenUsed/>
    <w:rsid w:val="008B53EB"/>
    <w:rPr>
      <w:sz w:val="16"/>
      <w:szCs w:val="16"/>
    </w:rPr>
  </w:style>
  <w:style w:type="paragraph" w:styleId="CommentSubject">
    <w:name w:val="annotation subject"/>
    <w:basedOn w:val="CommentText"/>
    <w:next w:val="CommentText"/>
    <w:link w:val="CommentSubjectChar"/>
    <w:semiHidden/>
    <w:unhideWhenUsed/>
    <w:rsid w:val="008B53EB"/>
    <w:rPr>
      <w:b/>
      <w:bCs/>
    </w:rPr>
  </w:style>
  <w:style w:type="character" w:customStyle="1" w:styleId="CommentSubjectChar">
    <w:name w:val="Comment Subject Char"/>
    <w:basedOn w:val="CommentTextChar"/>
    <w:link w:val="CommentSubject"/>
    <w:semiHidden/>
    <w:rsid w:val="008B53EB"/>
    <w:rPr>
      <w:rFonts w:ascii="ClassGarmnd BT" w:hAnsi="ClassGarmnd BT"/>
      <w:b/>
      <w:bCs/>
      <w:color w:val="000000"/>
      <w:lang w:val="en-HK" w:eastAsia="en-US"/>
    </w:rPr>
  </w:style>
  <w:style w:type="paragraph" w:customStyle="1" w:styleId="Indent1">
    <w:name w:val="Indent 1"/>
    <w:basedOn w:val="Heading1"/>
    <w:link w:val="Indent1Char"/>
    <w:rsid w:val="001F08C9"/>
    <w:pPr>
      <w:keepNext w:val="0"/>
      <w:overflowPunct/>
      <w:autoSpaceDE/>
      <w:autoSpaceDN/>
      <w:adjustRightInd/>
      <w:spacing w:before="240" w:after="120" w:line="240" w:lineRule="auto"/>
      <w:contextualSpacing w:val="0"/>
      <w:jc w:val="both"/>
      <w:textAlignment w:val="auto"/>
      <w:outlineLvl w:val="9"/>
    </w:pPr>
    <w:rPr>
      <w:rFonts w:cs="Times New Roman"/>
      <w:b w:val="0"/>
      <w:bCs w:val="0"/>
      <w:color w:val="auto"/>
      <w:kern w:val="28"/>
      <w:sz w:val="22"/>
      <w:szCs w:val="28"/>
      <w:lang w:val="en-US"/>
    </w:rPr>
  </w:style>
  <w:style w:type="character" w:customStyle="1" w:styleId="Indent1Char">
    <w:name w:val="Indent 1 Char"/>
    <w:link w:val="Indent1"/>
    <w:rsid w:val="001F08C9"/>
    <w:rPr>
      <w:rFonts w:ascii="ClassGarmnd BT" w:hAnsi="ClassGarmnd BT"/>
      <w:kern w:val="28"/>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team@asx.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odman">
  <a:themeElements>
    <a:clrScheme name="ASX Colours">
      <a:dk1>
        <a:sysClr val="windowText" lastClr="000000"/>
      </a:dk1>
      <a:lt1>
        <a:sysClr val="window" lastClr="FFFFFF"/>
      </a:lt1>
      <a:dk2>
        <a:srgbClr val="656263"/>
      </a:dk2>
      <a:lt2>
        <a:srgbClr val="FFFFFF"/>
      </a:lt2>
      <a:accent1>
        <a:srgbClr val="0C3B6C"/>
      </a:accent1>
      <a:accent2>
        <a:srgbClr val="009FDF"/>
      </a:accent2>
      <a:accent3>
        <a:srgbClr val="8AA1B4"/>
      </a:accent3>
      <a:accent4>
        <a:srgbClr val="ECE5BF"/>
      </a:accent4>
      <a:accent5>
        <a:srgbClr val="78FFFA"/>
      </a:accent5>
      <a:accent6>
        <a:srgbClr val="EFC554"/>
      </a:accent6>
      <a:hlink>
        <a:srgbClr val="007AC9"/>
      </a:hlink>
      <a:folHlink>
        <a:srgbClr val="002664"/>
      </a:folHlink>
    </a:clrScheme>
    <a:fontScheme name="ASX_Standard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9568712-5280-41A2-A183-357C06E6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ASX</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Khan</dc:creator>
  <cp:lastModifiedBy>Ian Chensen</cp:lastModifiedBy>
  <cp:revision>2</cp:revision>
  <cp:lastPrinted>2017-07-19T21:28:00Z</cp:lastPrinted>
  <dcterms:created xsi:type="dcterms:W3CDTF">2018-10-03T23:45:00Z</dcterms:created>
  <dcterms:modified xsi:type="dcterms:W3CDTF">2018-10-03T23:45:00Z</dcterms:modified>
  <cp:category>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rPhone">
    <vt:lpwstr>Sender Phone</vt:lpwstr>
  </property>
  <property fmtid="{D5CDD505-2E9C-101B-9397-08002B2CF9AE}" pid="3" name="SenderEmail">
    <vt:lpwstr>Sender Email</vt:lpwstr>
  </property>
</Properties>
</file>